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6608" w:rsidRPr="00673B96" w:rsidRDefault="00836608" w:rsidP="00836608">
      <w:pPr>
        <w:spacing w:after="0" w:line="360" w:lineRule="auto"/>
        <w:rPr>
          <w:rFonts w:ascii="Times New Roman" w:hAnsi="Times New Roman"/>
          <w:b/>
          <w:i/>
          <w:sz w:val="28"/>
          <w:szCs w:val="28"/>
        </w:rPr>
      </w:pPr>
      <w:bookmarkStart w:id="0" w:name="_Toc89728185"/>
      <w:bookmarkStart w:id="1" w:name="_Toc20819791"/>
      <w:r w:rsidRPr="00673B96">
        <w:rPr>
          <w:rFonts w:ascii="Times New Roman" w:hAnsi="Times New Roman"/>
          <w:b/>
          <w:i/>
          <w:color w:val="000000"/>
          <w:sz w:val="28"/>
          <w:szCs w:val="28"/>
        </w:rPr>
        <w:t>RESEARCH ARTICLE</w:t>
      </w:r>
    </w:p>
    <w:p w:rsidR="000E1501" w:rsidRPr="00473F15" w:rsidRDefault="000E1501" w:rsidP="000E1501">
      <w:pPr>
        <w:tabs>
          <w:tab w:val="right" w:pos="9026"/>
        </w:tabs>
        <w:spacing w:after="0" w:line="360" w:lineRule="auto"/>
        <w:rPr>
          <w:rFonts w:ascii="Times New Roman" w:hAnsi="Times New Roman"/>
          <w:b/>
          <w:i/>
          <w:sz w:val="28"/>
          <w:szCs w:val="28"/>
        </w:rPr>
      </w:pPr>
      <w:bookmarkStart w:id="2" w:name="_Toc27825182"/>
      <w:bookmarkStart w:id="3" w:name="_Toc27887773"/>
      <w:r>
        <w:rPr>
          <w:rFonts w:ascii="Times New Roman" w:hAnsi="Times New Roman"/>
          <w:b/>
          <w:i/>
          <w:color w:val="000000"/>
          <w:sz w:val="28"/>
          <w:szCs w:val="28"/>
        </w:rPr>
        <w:tab/>
      </w:r>
    </w:p>
    <w:p w:rsidR="009E6DBD" w:rsidRPr="00A5220C" w:rsidRDefault="000E1501" w:rsidP="00A5220C">
      <w:pPr>
        <w:pStyle w:val="NoSpacing"/>
        <w:spacing w:line="360" w:lineRule="auto"/>
        <w:jc w:val="center"/>
        <w:rPr>
          <w:rFonts w:ascii="Times New Roman" w:hAnsi="Times New Roman"/>
          <w:b/>
          <w:sz w:val="28"/>
          <w:szCs w:val="28"/>
        </w:rPr>
      </w:pPr>
      <w:r w:rsidRPr="00473F15">
        <w:rPr>
          <w:rFonts w:ascii="Times New Roman" w:hAnsi="Times New Roman"/>
          <w:b/>
          <w:sz w:val="28"/>
          <w:szCs w:val="28"/>
        </w:rPr>
        <w:t>Assessment of Improved Tef (</w:t>
      </w:r>
      <w:r w:rsidRPr="00473F15">
        <w:rPr>
          <w:rFonts w:ascii="Times New Roman" w:hAnsi="Times New Roman"/>
          <w:b/>
          <w:i/>
          <w:sz w:val="28"/>
          <w:szCs w:val="28"/>
        </w:rPr>
        <w:t>Eragrostis tef</w:t>
      </w:r>
      <w:r w:rsidRPr="00473F15">
        <w:rPr>
          <w:rFonts w:ascii="Times New Roman" w:hAnsi="Times New Roman"/>
          <w:b/>
          <w:sz w:val="28"/>
          <w:szCs w:val="28"/>
        </w:rPr>
        <w:t xml:space="preserve"> L.) Varieties for Yield and Yield Related Traits at Nono Benja and Cheliya Districts, Oromia, Ethiopia</w:t>
      </w:r>
      <w:bookmarkStart w:id="4" w:name="_GoBack"/>
      <w:bookmarkEnd w:id="4"/>
    </w:p>
    <w:p w:rsidR="000E1501" w:rsidRPr="008E360A" w:rsidRDefault="000E1501" w:rsidP="000E1501">
      <w:pPr>
        <w:keepNext/>
        <w:keepLines/>
        <w:spacing w:after="0" w:line="360" w:lineRule="auto"/>
        <w:outlineLvl w:val="0"/>
        <w:rPr>
          <w:rFonts w:ascii="Times New Roman" w:hAnsi="Times New Roman"/>
          <w:b/>
          <w:bCs/>
          <w:sz w:val="24"/>
          <w:szCs w:val="24"/>
        </w:rPr>
      </w:pPr>
      <w:r w:rsidRPr="008E360A">
        <w:rPr>
          <w:rFonts w:ascii="Times New Roman" w:eastAsia="Calibri" w:hAnsi="Times New Roman"/>
          <w:b/>
          <w:bCs/>
          <w:sz w:val="24"/>
          <w:szCs w:val="24"/>
        </w:rPr>
        <w:t>Abstract</w:t>
      </w:r>
    </w:p>
    <w:p w:rsidR="002322D1" w:rsidRPr="008E360A" w:rsidRDefault="000E1501" w:rsidP="002322D1">
      <w:pPr>
        <w:spacing w:after="0" w:line="360" w:lineRule="auto"/>
        <w:ind w:firstLine="720"/>
        <w:jc w:val="both"/>
        <w:rPr>
          <w:rFonts w:ascii="Times New Roman" w:hAnsi="Times New Roman"/>
          <w:color w:val="000000"/>
          <w:sz w:val="24"/>
          <w:szCs w:val="24"/>
        </w:rPr>
      </w:pPr>
      <w:r w:rsidRPr="008E360A">
        <w:rPr>
          <w:rFonts w:ascii="Times New Roman" w:hAnsi="Times New Roman"/>
          <w:sz w:val="24"/>
          <w:szCs w:val="24"/>
        </w:rPr>
        <w:t>Tef (</w:t>
      </w:r>
      <w:r w:rsidRPr="008E360A">
        <w:rPr>
          <w:rFonts w:ascii="Times New Roman" w:hAnsi="Times New Roman"/>
          <w:i/>
          <w:iCs/>
          <w:sz w:val="24"/>
          <w:szCs w:val="24"/>
        </w:rPr>
        <w:t>Eragrostis tef</w:t>
      </w:r>
      <w:r w:rsidRPr="008E360A">
        <w:rPr>
          <w:rFonts w:ascii="Times New Roman" w:hAnsi="Times New Roman"/>
          <w:sz w:val="24"/>
          <w:szCs w:val="24"/>
        </w:rPr>
        <w:t>) is one of the most important and strategic cereal crop grown to drought prone areas of Ethiopia.</w:t>
      </w:r>
      <w:r w:rsidR="00A6246D">
        <w:t xml:space="preserve"> </w:t>
      </w:r>
      <w:r w:rsidRPr="008E360A">
        <w:rPr>
          <w:rFonts w:ascii="Times New Roman" w:hAnsi="Times New Roman"/>
          <w:sz w:val="24"/>
          <w:szCs w:val="24"/>
        </w:rPr>
        <w:t>Genetic variability,</w:t>
      </w:r>
      <w:r w:rsidRPr="008E360A">
        <w:t xml:space="preserve"> </w:t>
      </w:r>
      <w:r w:rsidRPr="008E360A">
        <w:rPr>
          <w:rFonts w:ascii="Times New Roman" w:hAnsi="Times New Roman"/>
          <w:sz w:val="24"/>
          <w:szCs w:val="24"/>
        </w:rPr>
        <w:t>genotypic correlations and yield components are prerequisite for selection of crop breeding, cultivation of</w:t>
      </w:r>
      <w:r w:rsidRPr="008E360A">
        <w:rPr>
          <w:rFonts w:ascii="AdvGulliv-R" w:eastAsiaTheme="minorHAnsi" w:hAnsi="AdvGulliv-R" w:cs="AdvGulliv-R"/>
          <w:sz w:val="14"/>
          <w:szCs w:val="14"/>
          <w:lang w:val="en-IN"/>
        </w:rPr>
        <w:t xml:space="preserve"> </w:t>
      </w:r>
      <w:r w:rsidRPr="008E360A">
        <w:rPr>
          <w:rFonts w:ascii="Times New Roman" w:eastAsiaTheme="minorHAnsi" w:hAnsi="Times New Roman"/>
          <w:sz w:val="24"/>
          <w:szCs w:val="24"/>
          <w:lang w:val="en-IN"/>
        </w:rPr>
        <w:t>improved</w:t>
      </w:r>
      <w:r w:rsidRPr="008E360A">
        <w:rPr>
          <w:rFonts w:ascii="Times New Roman" w:hAnsi="Times New Roman"/>
          <w:sz w:val="24"/>
          <w:szCs w:val="24"/>
          <w:lang w:val="en-IN"/>
        </w:rPr>
        <w:t xml:space="preserve"> varieties that provides optimum seed yield is one of the major constraints of the crop</w:t>
      </w:r>
      <w:r w:rsidRPr="008E360A">
        <w:rPr>
          <w:rFonts w:ascii="Times New Roman" w:hAnsi="Times New Roman"/>
          <w:sz w:val="24"/>
          <w:szCs w:val="24"/>
        </w:rPr>
        <w:t xml:space="preserve">. </w:t>
      </w:r>
      <w:r w:rsidR="00694EB4">
        <w:rPr>
          <w:rFonts w:ascii="Times New Roman" w:hAnsi="Times New Roman"/>
        </w:rPr>
        <w:t>The present</w:t>
      </w:r>
      <w:r w:rsidRPr="008E360A">
        <w:rPr>
          <w:rFonts w:ascii="Times New Roman" w:hAnsi="Times New Roman"/>
        </w:rPr>
        <w:t xml:space="preserve"> study was aimed to investigate the adaptive and best performing tef varieties based on their yield and related traits under rain fed </w:t>
      </w:r>
      <w:r w:rsidR="00137796" w:rsidRPr="008E360A">
        <w:rPr>
          <w:rFonts w:ascii="Times New Roman" w:hAnsi="Times New Roman"/>
        </w:rPr>
        <w:t>condition</w:t>
      </w:r>
      <w:r w:rsidR="00385A39">
        <w:rPr>
          <w:rFonts w:ascii="Times New Roman" w:hAnsi="Times New Roman"/>
        </w:rPr>
        <w:t>s at Nono Benja and Celia d</w:t>
      </w:r>
      <w:r w:rsidRPr="008E360A">
        <w:rPr>
          <w:rFonts w:ascii="Times New Roman" w:hAnsi="Times New Roman"/>
        </w:rPr>
        <w:t>istricts in Ethiopia</w:t>
      </w:r>
      <w:r w:rsidRPr="008E360A">
        <w:rPr>
          <w:rFonts w:ascii="Times New Roman" w:hAnsi="Times New Roman"/>
          <w:i/>
        </w:rPr>
        <w:t xml:space="preserve">. </w:t>
      </w:r>
      <w:r w:rsidRPr="008E360A">
        <w:rPr>
          <w:rFonts w:ascii="Times New Roman" w:eastAsia="Calibri" w:hAnsi="Times New Roman"/>
          <w:sz w:val="24"/>
          <w:szCs w:val="24"/>
        </w:rPr>
        <w:t xml:space="preserve">The experiment was conducted by using </w:t>
      </w:r>
      <w:r w:rsidRPr="008E360A">
        <w:rPr>
          <w:rFonts w:ascii="Times New Roman" w:hAnsi="Times New Roman"/>
        </w:rPr>
        <w:t>split plot design with three replications, sixteen improved varieties and one local landrace.</w:t>
      </w:r>
      <w:r w:rsidRPr="008E360A">
        <w:rPr>
          <w:rFonts w:ascii="Times New Roman" w:hAnsi="Times New Roman"/>
          <w:i/>
        </w:rPr>
        <w:t xml:space="preserve"> </w:t>
      </w:r>
      <w:r w:rsidRPr="008E360A">
        <w:rPr>
          <w:rFonts w:ascii="Times New Roman" w:eastAsia="Calibri" w:hAnsi="Times New Roman"/>
          <w:sz w:val="24"/>
          <w:szCs w:val="24"/>
        </w:rPr>
        <w:t>The combined analysis of variance revealed that varieties were significantly different for studied characters except panicle length, total tiller number and spikelet length. The mean yields of nine improved  varieties (Dukem, Asgori, Tesfa, Negus, Quncho, Kora, Koye, Boset and key tena)</w:t>
      </w:r>
      <w:r w:rsidR="003115F6">
        <w:rPr>
          <w:rFonts w:ascii="Times New Roman" w:eastAsia="Calibri" w:hAnsi="Times New Roman"/>
          <w:sz w:val="24"/>
          <w:szCs w:val="24"/>
        </w:rPr>
        <w:t xml:space="preserve"> </w:t>
      </w:r>
      <w:r w:rsidRPr="008E360A">
        <w:rPr>
          <w:rFonts w:ascii="Times New Roman" w:eastAsia="Calibri" w:hAnsi="Times New Roman"/>
          <w:sz w:val="24"/>
          <w:szCs w:val="24"/>
        </w:rPr>
        <w:t>were relatively higher than the local check comparing with mean values of grain yield ranged from Welkomi (372.08 kg/ ha) to Dukem (1315.41 kg/ ha).</w:t>
      </w:r>
      <w:r w:rsidRPr="008E360A">
        <w:rPr>
          <w:rFonts w:ascii="Times New Roman" w:hAnsi="Times New Roman"/>
          <w:sz w:val="24"/>
          <w:szCs w:val="24"/>
          <w:lang w:val="en-IN"/>
        </w:rPr>
        <w:t xml:space="preserve">Grain yields were </w:t>
      </w:r>
      <w:r w:rsidR="002A0B76">
        <w:rPr>
          <w:rFonts w:ascii="Times New Roman" w:hAnsi="Times New Roman"/>
          <w:sz w:val="24"/>
          <w:szCs w:val="24"/>
          <w:lang w:val="en-IN"/>
        </w:rPr>
        <w:t>studi</w:t>
      </w:r>
      <w:r w:rsidRPr="008E360A">
        <w:rPr>
          <w:rFonts w:ascii="Times New Roman" w:hAnsi="Times New Roman"/>
          <w:sz w:val="24"/>
          <w:szCs w:val="24"/>
          <w:lang w:val="en-IN"/>
        </w:rPr>
        <w:t>ed high in four varieties across two locations were (Dukem (1315.4 kg/ ha), asgori (1279.6 kg/ ha), Tesfa (1206.02 kg/ ha), Negus (1072.61 kg/ ha) with 72.8%, 68.2%, 58</w:t>
      </w:r>
      <w:r w:rsidR="008F66AA">
        <w:rPr>
          <w:rFonts w:ascii="Times New Roman" w:hAnsi="Times New Roman"/>
          <w:sz w:val="24"/>
          <w:szCs w:val="24"/>
          <w:lang w:val="en-IN"/>
        </w:rPr>
        <w:t xml:space="preserve">.5 %, and 41% over local check. </w:t>
      </w:r>
      <w:r w:rsidRPr="008E360A">
        <w:rPr>
          <w:rFonts w:ascii="Times New Roman" w:hAnsi="Times New Roman"/>
          <w:sz w:val="24"/>
          <w:szCs w:val="24"/>
          <w:lang w:val="en-IN"/>
        </w:rPr>
        <w:t>The genotypic coefficient variation</w:t>
      </w:r>
      <w:r w:rsidR="00590020" w:rsidRPr="008E360A">
        <w:rPr>
          <w:rFonts w:ascii="Times New Roman" w:hAnsi="Times New Roman"/>
          <w:sz w:val="24"/>
          <w:szCs w:val="24"/>
          <w:lang w:val="en-IN"/>
        </w:rPr>
        <w:t xml:space="preserve"> was</w:t>
      </w:r>
      <w:r w:rsidRPr="008E360A">
        <w:rPr>
          <w:rFonts w:ascii="Times New Roman" w:hAnsi="Times New Roman"/>
          <w:sz w:val="24"/>
          <w:szCs w:val="24"/>
          <w:lang w:val="en-IN"/>
        </w:rPr>
        <w:t xml:space="preserve"> </w:t>
      </w:r>
      <w:r w:rsidR="00590020" w:rsidRPr="008E360A">
        <w:rPr>
          <w:rFonts w:ascii="Times New Roman" w:hAnsi="Times New Roman"/>
          <w:sz w:val="24"/>
          <w:szCs w:val="24"/>
          <w:lang w:val="en-IN"/>
        </w:rPr>
        <w:t>observed</w:t>
      </w:r>
      <w:r w:rsidR="00F32F88">
        <w:rPr>
          <w:rFonts w:ascii="Times New Roman" w:hAnsi="Times New Roman"/>
          <w:sz w:val="24"/>
          <w:szCs w:val="24"/>
          <w:lang w:val="en-IN"/>
        </w:rPr>
        <w:t xml:space="preserve"> that</w:t>
      </w:r>
      <w:r w:rsidR="00590020" w:rsidRPr="008E360A">
        <w:rPr>
          <w:rFonts w:ascii="Times New Roman" w:hAnsi="Times New Roman"/>
          <w:sz w:val="24"/>
          <w:szCs w:val="24"/>
          <w:lang w:val="en-IN"/>
        </w:rPr>
        <w:t xml:space="preserve"> </w:t>
      </w:r>
      <w:r w:rsidRPr="008E360A">
        <w:rPr>
          <w:rFonts w:ascii="Times New Roman" w:hAnsi="Times New Roman"/>
          <w:sz w:val="24"/>
          <w:szCs w:val="24"/>
          <w:lang w:val="en-IN"/>
        </w:rPr>
        <w:t>from 4.6% to 82.9% for loading index and the phenotypic coefficient variation range from 5.8% to 91.0% for loading index at Cheliya, respectively</w:t>
      </w:r>
      <w:r w:rsidRPr="008E360A">
        <w:rPr>
          <w:rFonts w:ascii="Times New Roman" w:hAnsi="Times New Roman"/>
          <w:bCs/>
          <w:sz w:val="24"/>
          <w:szCs w:val="24"/>
        </w:rPr>
        <w:t xml:space="preserve">, </w:t>
      </w:r>
      <w:r w:rsidR="00AD090C">
        <w:rPr>
          <w:rFonts w:ascii="Times New Roman" w:hAnsi="Times New Roman"/>
          <w:bCs/>
          <w:sz w:val="24"/>
          <w:szCs w:val="24"/>
        </w:rPr>
        <w:t xml:space="preserve">the </w:t>
      </w:r>
      <w:r w:rsidRPr="008E360A">
        <w:rPr>
          <w:rFonts w:ascii="Times New Roman" w:hAnsi="Times New Roman"/>
          <w:bCs/>
          <w:sz w:val="24"/>
          <w:szCs w:val="24"/>
        </w:rPr>
        <w:t>fertilizer application</w:t>
      </w:r>
      <w:r w:rsidR="00730219" w:rsidRPr="008E360A">
        <w:rPr>
          <w:rFonts w:ascii="Times New Roman" w:hAnsi="Times New Roman"/>
          <w:bCs/>
          <w:sz w:val="24"/>
          <w:szCs w:val="24"/>
        </w:rPr>
        <w:t xml:space="preserve"> </w:t>
      </w:r>
      <w:r w:rsidR="00E641BC" w:rsidRPr="008E360A">
        <w:rPr>
          <w:rFonts w:ascii="Times New Roman" w:hAnsi="Times New Roman"/>
          <w:bCs/>
          <w:sz w:val="24"/>
          <w:szCs w:val="24"/>
        </w:rPr>
        <w:t>(0, 60</w:t>
      </w:r>
      <w:r w:rsidR="00730219" w:rsidRPr="008E360A">
        <w:rPr>
          <w:rFonts w:ascii="Times New Roman" w:hAnsi="Times New Roman"/>
          <w:bCs/>
          <w:sz w:val="24"/>
          <w:szCs w:val="24"/>
        </w:rPr>
        <w:t>/40</w:t>
      </w:r>
      <w:r w:rsidR="00F62434" w:rsidRPr="008E360A">
        <w:rPr>
          <w:rFonts w:ascii="Times New Roman" w:hAnsi="Times New Roman"/>
          <w:bCs/>
          <w:sz w:val="24"/>
          <w:szCs w:val="24"/>
        </w:rPr>
        <w:t xml:space="preserve"> P/N</w:t>
      </w:r>
      <w:r w:rsidR="00730219" w:rsidRPr="008E360A">
        <w:rPr>
          <w:rFonts w:ascii="Times New Roman" w:hAnsi="Times New Roman"/>
          <w:bCs/>
          <w:sz w:val="24"/>
          <w:szCs w:val="24"/>
        </w:rPr>
        <w:t xml:space="preserve"> kgha</w:t>
      </w:r>
      <w:r w:rsidR="00730219" w:rsidRPr="008E360A">
        <w:rPr>
          <w:rFonts w:ascii="Times New Roman" w:hAnsi="Times New Roman"/>
          <w:bCs/>
          <w:sz w:val="24"/>
          <w:szCs w:val="24"/>
          <w:vertAlign w:val="superscript"/>
        </w:rPr>
        <w:t>-1</w:t>
      </w:r>
      <w:r w:rsidR="00730219" w:rsidRPr="008E360A">
        <w:rPr>
          <w:rFonts w:ascii="Times New Roman" w:hAnsi="Times New Roman"/>
          <w:bCs/>
          <w:sz w:val="24"/>
          <w:szCs w:val="24"/>
        </w:rPr>
        <w:t xml:space="preserve">) </w:t>
      </w:r>
      <w:r w:rsidRPr="008E360A">
        <w:rPr>
          <w:rFonts w:ascii="Times New Roman" w:hAnsi="Times New Roman"/>
          <w:bCs/>
          <w:sz w:val="24"/>
          <w:szCs w:val="24"/>
        </w:rPr>
        <w:t>showed highly differences</w:t>
      </w:r>
      <w:r w:rsidR="00730219" w:rsidRPr="008E360A">
        <w:rPr>
          <w:rFonts w:ascii="Times New Roman" w:hAnsi="Times New Roman"/>
          <w:bCs/>
          <w:sz w:val="24"/>
          <w:szCs w:val="24"/>
        </w:rPr>
        <w:t xml:space="preserve"> among all traits except in</w:t>
      </w:r>
      <w:r w:rsidRPr="008E360A">
        <w:rPr>
          <w:rFonts w:ascii="Times New Roman" w:hAnsi="Times New Roman"/>
          <w:bCs/>
          <w:sz w:val="24"/>
          <w:szCs w:val="24"/>
        </w:rPr>
        <w:t xml:space="preserve"> GFP, PH and TGW traits. </w:t>
      </w:r>
      <w:r w:rsidR="003B5E5B">
        <w:rPr>
          <w:rFonts w:ascii="Times New Roman" w:hAnsi="Times New Roman"/>
          <w:bCs/>
          <w:sz w:val="24"/>
          <w:szCs w:val="24"/>
        </w:rPr>
        <w:t xml:space="preserve">The varieties </w:t>
      </w:r>
      <w:r w:rsidR="002322D1" w:rsidRPr="008E360A">
        <w:rPr>
          <w:rFonts w:ascii="Times New Roman" w:hAnsi="Times New Roman"/>
          <w:color w:val="000000"/>
          <w:sz w:val="24"/>
          <w:szCs w:val="24"/>
        </w:rPr>
        <w:t xml:space="preserve">Gibe, Koye, Boset, Gimbichu, Enat and Kora </w:t>
      </w:r>
      <w:r w:rsidR="003B5E5B">
        <w:rPr>
          <w:rFonts w:ascii="Times New Roman" w:hAnsi="Times New Roman"/>
          <w:color w:val="000000"/>
          <w:sz w:val="24"/>
          <w:szCs w:val="24"/>
        </w:rPr>
        <w:t xml:space="preserve">were observed </w:t>
      </w:r>
      <w:r w:rsidR="002322D1" w:rsidRPr="008E360A">
        <w:rPr>
          <w:rFonts w:ascii="Times New Roman" w:hAnsi="Times New Roman"/>
          <w:color w:val="000000"/>
          <w:sz w:val="24"/>
          <w:szCs w:val="24"/>
        </w:rPr>
        <w:t>highly strong association with the environment</w:t>
      </w:r>
      <w:r w:rsidR="008F66AA">
        <w:rPr>
          <w:rFonts w:ascii="Times New Roman" w:hAnsi="Times New Roman"/>
          <w:color w:val="000000"/>
          <w:sz w:val="24"/>
          <w:szCs w:val="24"/>
        </w:rPr>
        <w:t>,</w:t>
      </w:r>
      <w:r w:rsidR="002322D1" w:rsidRPr="008E360A">
        <w:rPr>
          <w:rFonts w:ascii="Times New Roman" w:hAnsi="Times New Roman"/>
          <w:color w:val="000000"/>
          <w:sz w:val="24"/>
          <w:szCs w:val="24"/>
        </w:rPr>
        <w:t xml:space="preserve"> similarly Asgori</w:t>
      </w:r>
      <w:r w:rsidR="008F66AA">
        <w:rPr>
          <w:rFonts w:ascii="Times New Roman" w:hAnsi="Times New Roman"/>
          <w:color w:val="000000"/>
          <w:sz w:val="24"/>
          <w:szCs w:val="24"/>
        </w:rPr>
        <w:t xml:space="preserve"> and</w:t>
      </w:r>
      <w:r w:rsidR="008F66AA" w:rsidRPr="008F66AA">
        <w:rPr>
          <w:rFonts w:ascii="Times New Roman" w:hAnsi="Times New Roman"/>
          <w:color w:val="000000"/>
          <w:sz w:val="24"/>
          <w:szCs w:val="24"/>
        </w:rPr>
        <w:t xml:space="preserve"> Gedo</w:t>
      </w:r>
      <w:r w:rsidR="002322D1" w:rsidRPr="008E360A">
        <w:rPr>
          <w:rFonts w:ascii="Times New Roman" w:hAnsi="Times New Roman"/>
          <w:color w:val="000000"/>
          <w:sz w:val="24"/>
          <w:szCs w:val="24"/>
        </w:rPr>
        <w:t xml:space="preserve"> </w:t>
      </w:r>
      <w:r w:rsidR="008F66AA">
        <w:rPr>
          <w:rFonts w:ascii="Times New Roman" w:hAnsi="Times New Roman"/>
          <w:color w:val="000000"/>
          <w:sz w:val="24"/>
          <w:szCs w:val="24"/>
        </w:rPr>
        <w:t>varieties were</w:t>
      </w:r>
      <w:r w:rsidR="008F66AA" w:rsidRPr="008F66AA">
        <w:rPr>
          <w:rFonts w:ascii="Times New Roman" w:hAnsi="Times New Roman"/>
          <w:color w:val="000000"/>
          <w:sz w:val="24"/>
          <w:szCs w:val="24"/>
        </w:rPr>
        <w:t xml:space="preserve"> </w:t>
      </w:r>
      <w:r w:rsidR="008F66AA">
        <w:rPr>
          <w:rFonts w:ascii="Times New Roman" w:hAnsi="Times New Roman"/>
          <w:color w:val="000000"/>
          <w:sz w:val="24"/>
          <w:szCs w:val="24"/>
        </w:rPr>
        <w:t xml:space="preserve">showed </w:t>
      </w:r>
      <w:r w:rsidR="008F66AA" w:rsidRPr="008E360A">
        <w:rPr>
          <w:rFonts w:ascii="Times New Roman" w:hAnsi="Times New Roman"/>
          <w:color w:val="000000"/>
          <w:sz w:val="24"/>
          <w:szCs w:val="24"/>
        </w:rPr>
        <w:t>highly</w:t>
      </w:r>
      <w:r w:rsidR="002322D1" w:rsidRPr="008E360A">
        <w:rPr>
          <w:rFonts w:ascii="Times New Roman" w:hAnsi="Times New Roman"/>
          <w:color w:val="000000"/>
          <w:sz w:val="24"/>
          <w:szCs w:val="24"/>
        </w:rPr>
        <w:t xml:space="preserve"> </w:t>
      </w:r>
      <w:r w:rsidR="00CB6E48">
        <w:rPr>
          <w:rFonts w:ascii="Times New Roman" w:hAnsi="Times New Roman"/>
          <w:color w:val="000000"/>
          <w:sz w:val="24"/>
          <w:szCs w:val="24"/>
        </w:rPr>
        <w:t xml:space="preserve">significant </w:t>
      </w:r>
      <w:r w:rsidR="008F66AA">
        <w:rPr>
          <w:rFonts w:ascii="Times New Roman" w:hAnsi="Times New Roman"/>
          <w:color w:val="000000"/>
          <w:sz w:val="24"/>
          <w:szCs w:val="24"/>
        </w:rPr>
        <w:t>and</w:t>
      </w:r>
      <w:r w:rsidR="002322D1" w:rsidRPr="008E360A">
        <w:rPr>
          <w:rFonts w:ascii="Times New Roman" w:hAnsi="Times New Roman"/>
          <w:color w:val="000000"/>
          <w:sz w:val="24"/>
          <w:szCs w:val="24"/>
        </w:rPr>
        <w:t xml:space="preserve"> strong </w:t>
      </w:r>
      <w:r w:rsidR="000B4AA5">
        <w:rPr>
          <w:rFonts w:ascii="Times New Roman" w:hAnsi="Times New Roman"/>
          <w:color w:val="000000"/>
          <w:sz w:val="24"/>
          <w:szCs w:val="24"/>
        </w:rPr>
        <w:t>connection</w:t>
      </w:r>
      <w:r w:rsidR="002322D1" w:rsidRPr="008E360A">
        <w:rPr>
          <w:rFonts w:ascii="Times New Roman" w:hAnsi="Times New Roman"/>
          <w:color w:val="000000"/>
          <w:sz w:val="24"/>
          <w:szCs w:val="24"/>
        </w:rPr>
        <w:t xml:space="preserve"> with the environment Nono</w:t>
      </w:r>
      <w:r w:rsidR="00F32F88" w:rsidRPr="00F32F88">
        <w:rPr>
          <w:rFonts w:ascii="Times New Roman" w:hAnsi="Times New Roman"/>
          <w:sz w:val="24"/>
          <w:szCs w:val="24"/>
          <w:lang w:val="en-IN"/>
        </w:rPr>
        <w:t xml:space="preserve"> </w:t>
      </w:r>
      <w:r w:rsidR="00F32F88" w:rsidRPr="008E360A">
        <w:rPr>
          <w:rFonts w:ascii="Times New Roman" w:hAnsi="Times New Roman"/>
          <w:sz w:val="24"/>
          <w:szCs w:val="24"/>
          <w:lang w:val="en-IN"/>
        </w:rPr>
        <w:t>Benja</w:t>
      </w:r>
      <w:r w:rsidR="002322D1" w:rsidRPr="008E360A">
        <w:rPr>
          <w:rFonts w:ascii="Times New Roman" w:hAnsi="Times New Roman"/>
          <w:color w:val="000000"/>
          <w:sz w:val="24"/>
          <w:szCs w:val="24"/>
        </w:rPr>
        <w:t xml:space="preserve"> with fertilization. </w:t>
      </w:r>
      <w:r w:rsidR="007F6945">
        <w:rPr>
          <w:rFonts w:ascii="Times New Roman" w:hAnsi="Times New Roman"/>
          <w:bCs/>
          <w:sz w:val="24"/>
          <w:szCs w:val="24"/>
        </w:rPr>
        <w:t xml:space="preserve">Results reveal </w:t>
      </w:r>
      <w:r w:rsidR="00AD090C">
        <w:rPr>
          <w:rFonts w:ascii="Times New Roman" w:hAnsi="Times New Roman"/>
          <w:bCs/>
          <w:sz w:val="24"/>
          <w:szCs w:val="24"/>
        </w:rPr>
        <w:t xml:space="preserve">that </w:t>
      </w:r>
      <w:r w:rsidR="008F66AA">
        <w:rPr>
          <w:rFonts w:ascii="Times New Roman" w:hAnsi="Times New Roman"/>
          <w:bCs/>
          <w:sz w:val="24"/>
          <w:szCs w:val="24"/>
        </w:rPr>
        <w:t xml:space="preserve">the </w:t>
      </w:r>
      <w:r w:rsidR="00AD090C">
        <w:rPr>
          <w:rFonts w:ascii="Times New Roman" w:hAnsi="Times New Roman"/>
          <w:bCs/>
          <w:sz w:val="24"/>
          <w:szCs w:val="24"/>
        </w:rPr>
        <w:t>c</w:t>
      </w:r>
      <w:r w:rsidR="002322D1" w:rsidRPr="008E360A">
        <w:rPr>
          <w:rFonts w:ascii="Times New Roman" w:hAnsi="Times New Roman"/>
          <w:bCs/>
          <w:sz w:val="24"/>
          <w:szCs w:val="24"/>
        </w:rPr>
        <w:t xml:space="preserve">orrelation studies provide a better understanding of yield components </w:t>
      </w:r>
      <w:r w:rsidR="008F66AA">
        <w:rPr>
          <w:rFonts w:ascii="Times New Roman" w:hAnsi="Times New Roman"/>
          <w:bCs/>
          <w:sz w:val="24"/>
          <w:szCs w:val="24"/>
        </w:rPr>
        <w:t>during</w:t>
      </w:r>
      <w:r w:rsidR="00CB6E48">
        <w:rPr>
          <w:rFonts w:ascii="Times New Roman" w:hAnsi="Times New Roman"/>
          <w:bCs/>
          <w:sz w:val="24"/>
          <w:szCs w:val="24"/>
        </w:rPr>
        <w:t xml:space="preserve"> the</w:t>
      </w:r>
      <w:r w:rsidR="008F66AA">
        <w:rPr>
          <w:rFonts w:ascii="Times New Roman" w:hAnsi="Times New Roman"/>
          <w:bCs/>
          <w:sz w:val="24"/>
          <w:szCs w:val="24"/>
        </w:rPr>
        <w:t xml:space="preserve"> selection of</w:t>
      </w:r>
      <w:r w:rsidR="002322D1" w:rsidRPr="008E360A">
        <w:rPr>
          <w:rFonts w:ascii="Times New Roman" w:hAnsi="Times New Roman"/>
          <w:bCs/>
          <w:sz w:val="24"/>
          <w:szCs w:val="24"/>
        </w:rPr>
        <w:t xml:space="preserve"> tef genotypes.</w:t>
      </w:r>
      <w:r w:rsidR="002322D1" w:rsidRPr="008E360A">
        <w:rPr>
          <w:rFonts w:ascii="Times New Roman" w:hAnsi="Times New Roman"/>
          <w:color w:val="000000"/>
          <w:sz w:val="24"/>
          <w:szCs w:val="24"/>
        </w:rPr>
        <w:t xml:space="preserve"> </w:t>
      </w:r>
    </w:p>
    <w:p w:rsidR="000E1501" w:rsidRPr="008E360A" w:rsidRDefault="000E1501" w:rsidP="001733BB">
      <w:pPr>
        <w:pStyle w:val="Heading1"/>
        <w:spacing w:before="0" w:line="360" w:lineRule="auto"/>
        <w:rPr>
          <w:rFonts w:ascii="Times New Roman" w:eastAsia="Calibri" w:hAnsi="Times New Roman"/>
          <w:color w:val="auto"/>
          <w:sz w:val="24"/>
          <w:szCs w:val="24"/>
        </w:rPr>
      </w:pPr>
    </w:p>
    <w:bookmarkEnd w:id="0"/>
    <w:bookmarkEnd w:id="1"/>
    <w:bookmarkEnd w:id="2"/>
    <w:bookmarkEnd w:id="3"/>
    <w:p w:rsidR="00DD37B0" w:rsidRPr="008E360A" w:rsidRDefault="00DD37B0" w:rsidP="00DD37B0">
      <w:pPr>
        <w:keepNext/>
        <w:keepLines/>
        <w:spacing w:after="0" w:line="360" w:lineRule="auto"/>
        <w:outlineLvl w:val="0"/>
        <w:rPr>
          <w:rFonts w:ascii="Times New Roman" w:hAnsi="Times New Roman"/>
          <w:b/>
          <w:bCs/>
          <w:sz w:val="24"/>
          <w:szCs w:val="24"/>
        </w:rPr>
      </w:pPr>
      <w:r w:rsidRPr="008E360A">
        <w:rPr>
          <w:rFonts w:ascii="Times New Roman" w:hAnsi="Times New Roman"/>
          <w:b/>
          <w:bCs/>
          <w:sz w:val="24"/>
          <w:szCs w:val="24"/>
        </w:rPr>
        <w:t xml:space="preserve">Key words:  </w:t>
      </w:r>
      <w:r w:rsidRPr="008E360A">
        <w:rPr>
          <w:rFonts w:ascii="Times New Roman" w:hAnsi="Times New Roman"/>
          <w:bCs/>
          <w:sz w:val="24"/>
          <w:szCs w:val="24"/>
        </w:rPr>
        <w:t xml:space="preserve">AMMI, </w:t>
      </w:r>
      <w:r w:rsidR="00730A35">
        <w:rPr>
          <w:rFonts w:ascii="Times New Roman" w:hAnsi="Times New Roman"/>
          <w:bCs/>
          <w:sz w:val="24"/>
          <w:szCs w:val="24"/>
        </w:rPr>
        <w:t>C</w:t>
      </w:r>
      <w:r w:rsidRPr="008E360A">
        <w:rPr>
          <w:rFonts w:ascii="Times New Roman" w:hAnsi="Times New Roman"/>
          <w:bCs/>
          <w:sz w:val="24"/>
          <w:szCs w:val="24"/>
        </w:rPr>
        <w:t>oefficient of Variations, Grain yield,</w:t>
      </w:r>
      <w:r w:rsidRPr="008E360A">
        <w:t xml:space="preserve"> </w:t>
      </w:r>
      <w:r w:rsidR="00730A35" w:rsidRPr="008E360A">
        <w:rPr>
          <w:rFonts w:ascii="Times New Roman" w:hAnsi="Times New Roman"/>
          <w:bCs/>
          <w:sz w:val="24"/>
          <w:szCs w:val="24"/>
        </w:rPr>
        <w:t>Genotypic and Phenotypic</w:t>
      </w:r>
      <w:r w:rsidR="009A4C1E">
        <w:rPr>
          <w:rFonts w:ascii="Times New Roman" w:hAnsi="Times New Roman"/>
          <w:bCs/>
          <w:sz w:val="24"/>
          <w:szCs w:val="24"/>
        </w:rPr>
        <w:t>,</w:t>
      </w:r>
      <w:r w:rsidR="00730A35" w:rsidRPr="008E360A">
        <w:rPr>
          <w:rFonts w:ascii="Times New Roman" w:hAnsi="Times New Roman"/>
          <w:bCs/>
          <w:sz w:val="24"/>
          <w:szCs w:val="24"/>
        </w:rPr>
        <w:t xml:space="preserve"> Heritability</w:t>
      </w:r>
      <w:r w:rsidR="00730A35">
        <w:rPr>
          <w:rFonts w:ascii="Times New Roman" w:hAnsi="Times New Roman"/>
          <w:bCs/>
          <w:sz w:val="24"/>
          <w:szCs w:val="24"/>
        </w:rPr>
        <w:t>,</w:t>
      </w:r>
      <w:r w:rsidR="00730A35" w:rsidRPr="00730A35">
        <w:rPr>
          <w:rFonts w:ascii="Times New Roman" w:hAnsi="Times New Roman"/>
          <w:bCs/>
          <w:sz w:val="24"/>
          <w:szCs w:val="24"/>
        </w:rPr>
        <w:t xml:space="preserve"> </w:t>
      </w:r>
      <w:r w:rsidR="00730A35" w:rsidRPr="008E360A">
        <w:rPr>
          <w:rFonts w:ascii="Times New Roman" w:hAnsi="Times New Roman"/>
          <w:bCs/>
          <w:sz w:val="24"/>
          <w:szCs w:val="24"/>
        </w:rPr>
        <w:t>Tef varieties</w:t>
      </w:r>
      <w:r w:rsidR="00730A35">
        <w:rPr>
          <w:rFonts w:ascii="Times New Roman" w:hAnsi="Times New Roman"/>
          <w:bCs/>
          <w:sz w:val="24"/>
          <w:szCs w:val="24"/>
        </w:rPr>
        <w:t>,</w:t>
      </w:r>
    </w:p>
    <w:p w:rsidR="001733BB" w:rsidRPr="008E360A" w:rsidRDefault="001733BB" w:rsidP="001733BB">
      <w:pPr>
        <w:pStyle w:val="Heading1"/>
        <w:spacing w:before="0" w:line="360" w:lineRule="auto"/>
        <w:rPr>
          <w:rFonts w:ascii="Times New Roman" w:hAnsi="Times New Roman"/>
          <w:color w:val="auto"/>
          <w:sz w:val="24"/>
          <w:szCs w:val="24"/>
        </w:rPr>
      </w:pPr>
    </w:p>
    <w:p w:rsidR="001733BB" w:rsidRPr="008E360A" w:rsidRDefault="001733BB" w:rsidP="00AB017A">
      <w:pPr>
        <w:pStyle w:val="Heading1"/>
        <w:numPr>
          <w:ilvl w:val="0"/>
          <w:numId w:val="2"/>
        </w:numPr>
        <w:spacing w:before="0" w:line="360" w:lineRule="auto"/>
        <w:rPr>
          <w:rFonts w:ascii="Times New Roman" w:hAnsi="Times New Roman"/>
          <w:color w:val="auto"/>
          <w:sz w:val="24"/>
          <w:szCs w:val="24"/>
        </w:rPr>
      </w:pPr>
      <w:r w:rsidRPr="008E360A">
        <w:rPr>
          <w:rFonts w:ascii="Times New Roman" w:hAnsi="Times New Roman"/>
          <w:color w:val="auto"/>
          <w:sz w:val="24"/>
          <w:szCs w:val="24"/>
        </w:rPr>
        <w:t>Introduction</w:t>
      </w:r>
    </w:p>
    <w:p w:rsidR="00AB017A" w:rsidRPr="008E360A" w:rsidRDefault="00AB017A" w:rsidP="00AB017A">
      <w:pPr>
        <w:spacing w:after="0" w:line="360" w:lineRule="auto"/>
        <w:jc w:val="both"/>
        <w:rPr>
          <w:rFonts w:ascii="Times New Roman" w:hAnsi="Times New Roman"/>
          <w:sz w:val="24"/>
          <w:szCs w:val="24"/>
        </w:rPr>
      </w:pPr>
      <w:r w:rsidRPr="008E360A">
        <w:rPr>
          <w:rFonts w:ascii="Times New Roman" w:hAnsi="Times New Roman"/>
          <w:sz w:val="24"/>
          <w:szCs w:val="24"/>
        </w:rPr>
        <w:t>Tef (</w:t>
      </w:r>
      <w:r w:rsidRPr="008E360A">
        <w:rPr>
          <w:rFonts w:ascii="Times New Roman" w:hAnsi="Times New Roman"/>
          <w:i/>
          <w:iCs/>
          <w:sz w:val="24"/>
          <w:szCs w:val="24"/>
        </w:rPr>
        <w:t>Eragrostis tef</w:t>
      </w:r>
      <w:r w:rsidRPr="008E360A">
        <w:rPr>
          <w:rFonts w:ascii="Times New Roman" w:hAnsi="Times New Roman"/>
          <w:sz w:val="24"/>
          <w:szCs w:val="24"/>
        </w:rPr>
        <w:t>) Trotter] belongs to the Poaceae family and humans using for eating purpose, the genus Eragrostis were cultivated (Watson &amp; Dallwitz, 1992). Ethiopia is not only the center of origin but also the center of diversity of Tef (Vavilove, 1951). Tef contains more lysine than barley, millet, and wheat and slightly less than rice and oats. Tef is superior in minerals such as calcium, iron, magnesium, phosphorus and potassium and it is also rich in essential amino acids; particularly in alanine, methionine, threonine and tyrosine and it is an excellent source of fiber too (USDA, 2018; Ketema, 1997).</w:t>
      </w:r>
    </w:p>
    <w:p w:rsidR="00AB017A" w:rsidRPr="008E360A" w:rsidRDefault="00AB017A" w:rsidP="00AB017A">
      <w:pPr>
        <w:autoSpaceDE w:val="0"/>
        <w:autoSpaceDN w:val="0"/>
        <w:adjustRightInd w:val="0"/>
        <w:spacing w:after="0" w:line="360" w:lineRule="auto"/>
        <w:ind w:firstLine="720"/>
        <w:jc w:val="both"/>
        <w:rPr>
          <w:rFonts w:ascii="Times New Roman" w:hAnsi="Times New Roman"/>
          <w:sz w:val="24"/>
          <w:szCs w:val="24"/>
        </w:rPr>
      </w:pPr>
      <w:r w:rsidRPr="008E360A">
        <w:rPr>
          <w:rFonts w:ascii="Times New Roman" w:hAnsi="Times New Roman"/>
          <w:sz w:val="24"/>
          <w:szCs w:val="24"/>
        </w:rPr>
        <w:t>The Tef cultivation in Ethiopia more than 3 million ha out of the total 10,232,582.23 ha (80.71%) area under cereals production in 2017/18 E.C Meher season production, tef took the 1</w:t>
      </w:r>
      <w:r w:rsidRPr="008E360A">
        <w:rPr>
          <w:rFonts w:ascii="Times New Roman" w:hAnsi="Times New Roman"/>
          <w:sz w:val="24"/>
          <w:szCs w:val="24"/>
          <w:vertAlign w:val="superscript"/>
        </w:rPr>
        <w:t>st</w:t>
      </w:r>
      <w:r w:rsidRPr="008E360A">
        <w:rPr>
          <w:rFonts w:ascii="Times New Roman" w:hAnsi="Times New Roman"/>
          <w:sz w:val="24"/>
          <w:szCs w:val="24"/>
        </w:rPr>
        <w:t xml:space="preserve"> place among cereals in production area with 3,023,283.50 ha (23.85%) by preceding maize 16.79%, sorghum 14.79% and wheat 13.38%.</w:t>
      </w:r>
      <w:r w:rsidRPr="008E360A">
        <w:rPr>
          <w:sz w:val="16"/>
          <w:szCs w:val="16"/>
        </w:rPr>
        <w:t xml:space="preserve">, </w:t>
      </w:r>
      <w:r w:rsidRPr="008E360A">
        <w:rPr>
          <w:rFonts w:ascii="Times New Roman" w:hAnsi="Times New Roman"/>
          <w:sz w:val="24"/>
          <w:szCs w:val="24"/>
        </w:rPr>
        <w:t>production, out of the 267,789,764.02 quintals or 87.48% cereals production, tef ranked 2</w:t>
      </w:r>
      <w:r w:rsidRPr="008E360A">
        <w:rPr>
          <w:rFonts w:ascii="Times New Roman" w:hAnsi="Times New Roman"/>
          <w:sz w:val="24"/>
          <w:szCs w:val="24"/>
          <w:vertAlign w:val="superscript"/>
        </w:rPr>
        <w:t>nd</w:t>
      </w:r>
      <w:r w:rsidRPr="008E360A">
        <w:rPr>
          <w:rFonts w:ascii="Times New Roman" w:hAnsi="Times New Roman"/>
          <w:sz w:val="24"/>
          <w:szCs w:val="24"/>
        </w:rPr>
        <w:t>, 52,834,011.56 quintals (17.26%) following maize 27.43%. The average national and regional (Oromia) productivity in 2017/18 production season was 17.48 quintals ha</w:t>
      </w:r>
      <w:r w:rsidRPr="008E360A">
        <w:rPr>
          <w:rFonts w:ascii="Times New Roman" w:hAnsi="Times New Roman"/>
          <w:sz w:val="24"/>
          <w:szCs w:val="24"/>
          <w:vertAlign w:val="superscript"/>
        </w:rPr>
        <w:t>-1</w:t>
      </w:r>
      <w:r w:rsidRPr="008E360A">
        <w:rPr>
          <w:rFonts w:ascii="Times New Roman" w:hAnsi="Times New Roman"/>
          <w:sz w:val="24"/>
          <w:szCs w:val="24"/>
        </w:rPr>
        <w:t xml:space="preserve"> and 17.88 quintals ha</w:t>
      </w:r>
      <w:r w:rsidRPr="008E360A">
        <w:rPr>
          <w:rFonts w:ascii="Times New Roman" w:hAnsi="Times New Roman"/>
          <w:sz w:val="24"/>
          <w:szCs w:val="24"/>
          <w:vertAlign w:val="superscript"/>
        </w:rPr>
        <w:t>-1</w:t>
      </w:r>
      <w:r w:rsidRPr="008E360A">
        <w:rPr>
          <w:rFonts w:ascii="Times New Roman" w:hAnsi="Times New Roman"/>
          <w:sz w:val="24"/>
          <w:szCs w:val="24"/>
        </w:rPr>
        <w:t xml:space="preserve"> respectively (CSA, 2017/18). </w:t>
      </w:r>
    </w:p>
    <w:p w:rsidR="00AB017A" w:rsidRPr="008E360A" w:rsidRDefault="00AB017A" w:rsidP="00AB017A">
      <w:pPr>
        <w:spacing w:after="0" w:line="360" w:lineRule="auto"/>
        <w:ind w:firstLine="720"/>
        <w:jc w:val="both"/>
        <w:rPr>
          <w:rFonts w:ascii="Times New Roman" w:hAnsi="Times New Roman"/>
          <w:sz w:val="24"/>
          <w:szCs w:val="24"/>
        </w:rPr>
      </w:pPr>
      <w:r w:rsidRPr="008E360A">
        <w:rPr>
          <w:rFonts w:ascii="Times New Roman" w:hAnsi="Times New Roman"/>
          <w:color w:val="000000"/>
          <w:sz w:val="24"/>
          <w:szCs w:val="24"/>
        </w:rPr>
        <w:t>Tef [</w:t>
      </w:r>
      <w:r w:rsidRPr="008E360A">
        <w:rPr>
          <w:rFonts w:ascii="Times New Roman" w:hAnsi="Times New Roman"/>
          <w:i/>
          <w:sz w:val="24"/>
          <w:szCs w:val="24"/>
        </w:rPr>
        <w:t>Eragrostis tef</w:t>
      </w:r>
      <w:r w:rsidRPr="008E360A">
        <w:rPr>
          <w:rFonts w:ascii="Times New Roman" w:hAnsi="Times New Roman"/>
          <w:sz w:val="24"/>
          <w:szCs w:val="24"/>
        </w:rPr>
        <w:t xml:space="preserve"> (Zucc.) Trotter]</w:t>
      </w:r>
      <w:r w:rsidRPr="008E360A">
        <w:rPr>
          <w:rFonts w:ascii="Times New Roman" w:hAnsi="Times New Roman"/>
          <w:color w:val="000000"/>
          <w:sz w:val="24"/>
          <w:szCs w:val="24"/>
        </w:rPr>
        <w:t xml:space="preserve"> is Ethiopians most ancient indigenous staple food. It is one of the most important crops, which serves as a source of farm income, food and nutrition security in Ethiopia. Tef is considered as cultural heritage and national ident</w:t>
      </w:r>
      <w:r w:rsidR="000E4E9A">
        <w:rPr>
          <w:rFonts w:ascii="Times New Roman" w:hAnsi="Times New Roman"/>
          <w:color w:val="000000"/>
          <w:sz w:val="24"/>
          <w:szCs w:val="24"/>
        </w:rPr>
        <w:t>ity, b</w:t>
      </w:r>
      <w:r w:rsidRPr="008E360A">
        <w:rPr>
          <w:rFonts w:ascii="Times New Roman" w:hAnsi="Times New Roman"/>
          <w:color w:val="000000"/>
          <w:sz w:val="24"/>
          <w:szCs w:val="24"/>
        </w:rPr>
        <w:t xml:space="preserve">eing labeled as one of the latest </w:t>
      </w:r>
      <w:r w:rsidRPr="008E360A">
        <w:rPr>
          <w:rFonts w:ascii="Times New Roman" w:hAnsi="Times New Roman"/>
          <w:iCs/>
          <w:color w:val="000000"/>
          <w:sz w:val="24"/>
          <w:szCs w:val="24"/>
        </w:rPr>
        <w:t xml:space="preserve">super foods </w:t>
      </w:r>
      <w:r w:rsidRPr="008E360A">
        <w:rPr>
          <w:rFonts w:ascii="Times New Roman" w:hAnsi="Times New Roman"/>
          <w:color w:val="000000"/>
          <w:sz w:val="24"/>
          <w:szCs w:val="24"/>
        </w:rPr>
        <w:t>of the 21</w:t>
      </w:r>
      <w:r w:rsidRPr="008E360A">
        <w:rPr>
          <w:rFonts w:ascii="Times New Roman" w:hAnsi="Times New Roman"/>
          <w:color w:val="000000"/>
          <w:sz w:val="24"/>
          <w:szCs w:val="24"/>
          <w:vertAlign w:val="superscript"/>
        </w:rPr>
        <w:t xml:space="preserve">st </w:t>
      </w:r>
      <w:r w:rsidRPr="008E360A">
        <w:rPr>
          <w:rFonts w:ascii="Times New Roman" w:hAnsi="Times New Roman"/>
          <w:color w:val="000000"/>
          <w:sz w:val="24"/>
          <w:szCs w:val="24"/>
        </w:rPr>
        <w:t>century, like th</w:t>
      </w:r>
      <w:r w:rsidR="000E4E9A">
        <w:rPr>
          <w:rFonts w:ascii="Times New Roman" w:hAnsi="Times New Roman"/>
          <w:color w:val="000000"/>
          <w:sz w:val="24"/>
          <w:szCs w:val="24"/>
        </w:rPr>
        <w:t>e ancient Andean grain quinoa, t</w:t>
      </w:r>
      <w:r w:rsidRPr="008E360A">
        <w:rPr>
          <w:rFonts w:ascii="Times New Roman" w:hAnsi="Times New Roman"/>
          <w:color w:val="000000"/>
          <w:sz w:val="24"/>
          <w:szCs w:val="24"/>
        </w:rPr>
        <w:t>ef’s international popularity is rapidly growing (Collyns, 2013).</w:t>
      </w:r>
    </w:p>
    <w:p w:rsidR="00AB017A" w:rsidRPr="008E360A" w:rsidRDefault="00AB017A" w:rsidP="00AB017A">
      <w:pPr>
        <w:spacing w:after="0" w:line="360" w:lineRule="auto"/>
        <w:ind w:firstLine="720"/>
        <w:jc w:val="both"/>
        <w:rPr>
          <w:rFonts w:ascii="Times New Roman" w:hAnsi="Times New Roman"/>
          <w:sz w:val="24"/>
          <w:szCs w:val="24"/>
        </w:rPr>
      </w:pPr>
      <w:r w:rsidRPr="008E360A">
        <w:rPr>
          <w:rFonts w:ascii="Times New Roman" w:hAnsi="Times New Roman"/>
          <w:sz w:val="24"/>
          <w:szCs w:val="24"/>
        </w:rPr>
        <w:t xml:space="preserve">  Based on the maturity, the tef grows main growing seasons between July-November and March-June. It is mainly cultivated as a single crop (Ketema, 1997). The bioavailability of minerals like Fe and Zn is reduced in the presence of phytic acid and phosphates. Tef grains contain less than one percent of this inhibitory components (528-842mg/100g) (Blandino et al., 2003). </w:t>
      </w:r>
      <w:r w:rsidR="002C3E9F">
        <w:rPr>
          <w:rFonts w:ascii="Times New Roman" w:hAnsi="Times New Roman"/>
          <w:sz w:val="24"/>
          <w:szCs w:val="24"/>
        </w:rPr>
        <w:t xml:space="preserve">One more </w:t>
      </w:r>
      <w:r w:rsidRPr="008E360A">
        <w:rPr>
          <w:rFonts w:ascii="Times New Roman" w:hAnsi="Times New Roman"/>
          <w:sz w:val="24"/>
          <w:szCs w:val="24"/>
        </w:rPr>
        <w:t xml:space="preserve">study </w:t>
      </w:r>
      <w:r w:rsidR="002C3E9F">
        <w:rPr>
          <w:rFonts w:ascii="Times New Roman" w:hAnsi="Times New Roman"/>
          <w:sz w:val="24"/>
          <w:szCs w:val="24"/>
        </w:rPr>
        <w:t xml:space="preserve">revealed that </w:t>
      </w:r>
      <w:r w:rsidR="00137796">
        <w:rPr>
          <w:rFonts w:ascii="Times New Roman" w:hAnsi="Times New Roman"/>
          <w:sz w:val="24"/>
          <w:szCs w:val="24"/>
        </w:rPr>
        <w:t>the amount of phytates in e</w:t>
      </w:r>
      <w:r w:rsidRPr="008E360A">
        <w:rPr>
          <w:rFonts w:ascii="Times New Roman" w:hAnsi="Times New Roman"/>
          <w:sz w:val="24"/>
          <w:szCs w:val="24"/>
        </w:rPr>
        <w:t>njera is remarkably reduced due to fermentation process and its acidity, which is supposed to increase the absorbability of different minerals (Blandino et al., 2003).</w:t>
      </w:r>
    </w:p>
    <w:p w:rsidR="00AB017A" w:rsidRPr="00A353DC" w:rsidRDefault="00AB017A" w:rsidP="00AB017A">
      <w:pPr>
        <w:spacing w:after="0" w:line="360" w:lineRule="auto"/>
        <w:ind w:firstLine="720"/>
        <w:jc w:val="both"/>
        <w:rPr>
          <w:rFonts w:ascii="Times New Roman" w:hAnsi="Times New Roman"/>
          <w:bCs/>
          <w:color w:val="000000"/>
          <w:sz w:val="24"/>
          <w:szCs w:val="24"/>
        </w:rPr>
      </w:pPr>
      <w:r w:rsidRPr="008E360A">
        <w:rPr>
          <w:rFonts w:ascii="Times New Roman" w:hAnsi="Times New Roman"/>
          <w:sz w:val="24"/>
          <w:szCs w:val="24"/>
        </w:rPr>
        <w:t>According to Singh (2015), if heritability of a trait is very high being around 80% or more, selection for such trait would be easy since there is close correspondence between genotype and phenotype due to relatively small influence of the environment on the phenotype.</w:t>
      </w:r>
      <w:r w:rsidR="00E641BC" w:rsidRPr="008E360A">
        <w:rPr>
          <w:rFonts w:ascii="Times New Roman" w:hAnsi="Times New Roman"/>
          <w:sz w:val="24"/>
          <w:szCs w:val="24"/>
        </w:rPr>
        <w:t xml:space="preserve"> </w:t>
      </w:r>
      <w:r w:rsidRPr="008E360A">
        <w:rPr>
          <w:rFonts w:ascii="Times New Roman" w:hAnsi="Times New Roman"/>
          <w:sz w:val="24"/>
          <w:szCs w:val="24"/>
        </w:rPr>
        <w:t>The char</w:t>
      </w:r>
      <w:r w:rsidR="00A13773">
        <w:rPr>
          <w:rFonts w:ascii="Times New Roman" w:hAnsi="Times New Roman"/>
          <w:sz w:val="24"/>
          <w:szCs w:val="24"/>
        </w:rPr>
        <w:t>acters with low heritability is</w:t>
      </w:r>
      <w:r w:rsidRPr="008E360A">
        <w:rPr>
          <w:rFonts w:ascii="Times New Roman" w:hAnsi="Times New Roman"/>
          <w:sz w:val="24"/>
          <w:szCs w:val="24"/>
        </w:rPr>
        <w:t xml:space="preserve"> less than 40%, the selection may be considered as very hard and impractical because of environment effect. </w:t>
      </w:r>
      <w:r w:rsidRPr="008E360A">
        <w:rPr>
          <w:rFonts w:ascii="Times New Roman" w:hAnsi="Times New Roman"/>
          <w:color w:val="000000"/>
          <w:sz w:val="24"/>
          <w:szCs w:val="24"/>
          <w:lang w:val="en-IN"/>
        </w:rPr>
        <w:t xml:space="preserve">In Ethiopia, the information on </w:t>
      </w:r>
      <w:r w:rsidR="00A13773">
        <w:rPr>
          <w:rFonts w:ascii="Times New Roman" w:hAnsi="Times New Roman"/>
          <w:sz w:val="24"/>
          <w:szCs w:val="24"/>
        </w:rPr>
        <w:t>most adaptive and productive t</w:t>
      </w:r>
      <w:r w:rsidRPr="008E360A">
        <w:rPr>
          <w:rFonts w:ascii="Times New Roman" w:hAnsi="Times New Roman"/>
          <w:sz w:val="24"/>
          <w:szCs w:val="24"/>
        </w:rPr>
        <w:t xml:space="preserve">ef varieties </w:t>
      </w:r>
      <w:r w:rsidR="008479F4">
        <w:rPr>
          <w:rFonts w:ascii="Times New Roman" w:hAnsi="Times New Roman"/>
          <w:color w:val="000000"/>
          <w:sz w:val="24"/>
          <w:szCs w:val="24"/>
          <w:lang w:val="en-IN"/>
        </w:rPr>
        <w:t xml:space="preserve">is </w:t>
      </w:r>
      <w:r w:rsidR="008479F4" w:rsidRPr="008E360A">
        <w:rPr>
          <w:rFonts w:ascii="Times New Roman" w:hAnsi="Times New Roman"/>
          <w:color w:val="000000"/>
          <w:sz w:val="24"/>
          <w:szCs w:val="24"/>
          <w:lang w:val="en-IN"/>
        </w:rPr>
        <w:t>very</w:t>
      </w:r>
      <w:r w:rsidRPr="008E360A">
        <w:rPr>
          <w:rFonts w:ascii="Times New Roman" w:hAnsi="Times New Roman"/>
          <w:color w:val="000000"/>
          <w:sz w:val="24"/>
          <w:szCs w:val="24"/>
          <w:lang w:val="en-IN"/>
        </w:rPr>
        <w:t xml:space="preserve"> poor. Consequently, it is a necessary to provide information on phenotypic and genotypic variances as well as heritability and interrelationships of yield and yield related traits among Tef genotypes.</w:t>
      </w:r>
      <w:r w:rsidRPr="008E360A">
        <w:rPr>
          <w:rFonts w:ascii="Times New Roman" w:hAnsi="Times New Roman"/>
          <w:color w:val="FF0000"/>
          <w:sz w:val="24"/>
          <w:szCs w:val="24"/>
          <w:lang w:val="en-IN"/>
        </w:rPr>
        <w:t xml:space="preserve"> </w:t>
      </w:r>
      <w:r w:rsidRPr="008E360A">
        <w:rPr>
          <w:rFonts w:ascii="Times New Roman" w:hAnsi="Times New Roman"/>
          <w:bCs/>
          <w:color w:val="000000"/>
          <w:sz w:val="24"/>
          <w:szCs w:val="24"/>
          <w:lang w:val="en-IN"/>
        </w:rPr>
        <w:t>Therefore, the present investigation was aimed to determine the association with seed yield and yield contributing traits in</w:t>
      </w:r>
      <w:r w:rsidR="00A444E6" w:rsidRPr="008E360A">
        <w:rPr>
          <w:rFonts w:ascii="Times New Roman" w:hAnsi="Times New Roman"/>
          <w:bCs/>
          <w:color w:val="000000"/>
          <w:sz w:val="24"/>
          <w:szCs w:val="24"/>
          <w:lang w:val="en-IN"/>
        </w:rPr>
        <w:t xml:space="preserve"> improved</w:t>
      </w:r>
      <w:r w:rsidRPr="008E360A">
        <w:rPr>
          <w:rFonts w:ascii="Times New Roman" w:hAnsi="Times New Roman"/>
          <w:bCs/>
          <w:color w:val="000000"/>
          <w:sz w:val="24"/>
          <w:szCs w:val="24"/>
          <w:lang w:val="en-IN"/>
        </w:rPr>
        <w:t xml:space="preserve"> Ethiopian tef genotypes under fertilizer management.</w:t>
      </w:r>
      <w:r w:rsidRPr="00A353DC">
        <w:rPr>
          <w:rFonts w:ascii="Times New Roman" w:hAnsi="Times New Roman"/>
          <w:sz w:val="24"/>
          <w:szCs w:val="24"/>
        </w:rPr>
        <w:t xml:space="preserve"> </w:t>
      </w:r>
    </w:p>
    <w:p w:rsidR="009C18A7" w:rsidRPr="007C36F4" w:rsidRDefault="009C18A7" w:rsidP="00DB744D">
      <w:pPr>
        <w:rPr>
          <w:rFonts w:eastAsia="Calibri"/>
        </w:rPr>
      </w:pPr>
    </w:p>
    <w:p w:rsidR="00643F6B" w:rsidRPr="007C36F4" w:rsidRDefault="00643F6B" w:rsidP="00643F6B">
      <w:pPr>
        <w:pStyle w:val="Heading1"/>
        <w:spacing w:before="0" w:line="360" w:lineRule="auto"/>
        <w:rPr>
          <w:rFonts w:ascii="Times New Roman" w:hAnsi="Times New Roman"/>
          <w:color w:val="auto"/>
          <w:sz w:val="24"/>
          <w:szCs w:val="24"/>
        </w:rPr>
      </w:pPr>
      <w:r w:rsidRPr="007C36F4">
        <w:rPr>
          <w:rFonts w:ascii="Times New Roman" w:eastAsia="Calibri" w:hAnsi="Times New Roman"/>
          <w:color w:val="auto"/>
          <w:sz w:val="24"/>
          <w:szCs w:val="24"/>
        </w:rPr>
        <w:t>2. Materials and Methods</w:t>
      </w:r>
    </w:p>
    <w:p w:rsidR="00643F6B" w:rsidRPr="007C36F4" w:rsidRDefault="00643F6B" w:rsidP="00643F6B">
      <w:pPr>
        <w:spacing w:after="0" w:line="360" w:lineRule="auto"/>
        <w:jc w:val="both"/>
        <w:rPr>
          <w:rFonts w:ascii="Times New Roman" w:eastAsia="Calibri" w:hAnsi="Times New Roman"/>
          <w:b/>
          <w:i/>
          <w:sz w:val="24"/>
          <w:szCs w:val="24"/>
        </w:rPr>
      </w:pPr>
      <w:r w:rsidRPr="007C36F4">
        <w:rPr>
          <w:rFonts w:ascii="Times New Roman" w:eastAsia="Calibri" w:hAnsi="Times New Roman"/>
          <w:b/>
          <w:i/>
          <w:sz w:val="24"/>
          <w:szCs w:val="24"/>
        </w:rPr>
        <w:t xml:space="preserve">2.1. Procedure  </w:t>
      </w:r>
    </w:p>
    <w:p w:rsidR="008B0E71" w:rsidRPr="007C36F4" w:rsidRDefault="00643F6B" w:rsidP="008B0E71">
      <w:pPr>
        <w:spacing w:after="0" w:line="360" w:lineRule="auto"/>
        <w:jc w:val="both"/>
        <w:rPr>
          <w:rFonts w:ascii="Times New Roman" w:hAnsi="Times New Roman"/>
          <w:b/>
          <w:sz w:val="24"/>
          <w:szCs w:val="24"/>
        </w:rPr>
      </w:pPr>
      <w:r w:rsidRPr="007C36F4">
        <w:rPr>
          <w:rFonts w:ascii="Times New Roman" w:eastAsia="Calibri" w:hAnsi="Times New Roman"/>
          <w:sz w:val="24"/>
          <w:szCs w:val="24"/>
        </w:rPr>
        <w:t xml:space="preserve">The experiment was conducted during the 2018/2019 main cropping season at two locations, Nono Benja and Cheliya Districts. </w:t>
      </w:r>
      <w:r w:rsidRPr="007C36F4">
        <w:rPr>
          <w:rFonts w:ascii="Times New Roman" w:hAnsi="Times New Roman"/>
          <w:bCs/>
          <w:sz w:val="24"/>
          <w:szCs w:val="24"/>
        </w:rPr>
        <w:t>The following table shows the agro ecological aspects of the two experimental sites</w:t>
      </w:r>
      <w:r w:rsidR="00D23FE6" w:rsidRPr="007C36F4">
        <w:rPr>
          <w:rFonts w:ascii="Times New Roman" w:hAnsi="Times New Roman"/>
          <w:bCs/>
          <w:sz w:val="24"/>
          <w:szCs w:val="24"/>
        </w:rPr>
        <w:t xml:space="preserve"> (</w:t>
      </w:r>
      <w:r w:rsidR="00D23FE6" w:rsidRPr="007C36F4">
        <w:rPr>
          <w:rFonts w:ascii="Times New Roman" w:hAnsi="Times New Roman"/>
          <w:b/>
          <w:bCs/>
          <w:sz w:val="24"/>
          <w:szCs w:val="24"/>
        </w:rPr>
        <w:t>Table.1</w:t>
      </w:r>
      <w:r w:rsidR="00D23FE6" w:rsidRPr="007C36F4">
        <w:rPr>
          <w:rFonts w:ascii="Times New Roman" w:hAnsi="Times New Roman"/>
          <w:bCs/>
          <w:sz w:val="24"/>
          <w:szCs w:val="24"/>
        </w:rPr>
        <w:t>)</w:t>
      </w:r>
      <w:r w:rsidRPr="007C36F4">
        <w:rPr>
          <w:rFonts w:ascii="Times New Roman" w:hAnsi="Times New Roman"/>
          <w:bCs/>
          <w:sz w:val="24"/>
          <w:szCs w:val="24"/>
        </w:rPr>
        <w:t>.</w:t>
      </w:r>
      <w:r w:rsidR="001973E4" w:rsidRPr="007C36F4">
        <w:rPr>
          <w:rFonts w:ascii="Times New Roman" w:hAnsi="Times New Roman"/>
          <w:sz w:val="24"/>
          <w:szCs w:val="24"/>
        </w:rPr>
        <w:t xml:space="preserve"> Sixteen nationally released T</w:t>
      </w:r>
      <w:r w:rsidRPr="007C36F4">
        <w:rPr>
          <w:rFonts w:ascii="Times New Roman" w:hAnsi="Times New Roman"/>
          <w:sz w:val="24"/>
          <w:szCs w:val="24"/>
        </w:rPr>
        <w:t xml:space="preserve">ef varieties obtained from the national tef coordinating center based at Debre Zeyit Agricultural Research Centre and one local variety were used </w:t>
      </w:r>
      <w:r w:rsidR="001973E4" w:rsidRPr="007C36F4">
        <w:rPr>
          <w:rFonts w:ascii="Times New Roman" w:hAnsi="Times New Roman"/>
          <w:sz w:val="24"/>
          <w:szCs w:val="24"/>
        </w:rPr>
        <w:t>as planting materials</w:t>
      </w:r>
      <w:r w:rsidRPr="007C36F4">
        <w:rPr>
          <w:rFonts w:ascii="Times New Roman" w:hAnsi="Times New Roman"/>
          <w:sz w:val="24"/>
          <w:szCs w:val="24"/>
        </w:rPr>
        <w:t xml:space="preserve"> for this study. Descriptions of the sixteen varieties used in this study are presented in </w:t>
      </w:r>
      <w:r w:rsidRPr="007C36F4">
        <w:rPr>
          <w:rFonts w:ascii="Times New Roman" w:hAnsi="Times New Roman"/>
          <w:b/>
          <w:sz w:val="24"/>
          <w:szCs w:val="24"/>
        </w:rPr>
        <w:t>Table.2.</w:t>
      </w:r>
    </w:p>
    <w:p w:rsidR="00730219" w:rsidRDefault="00730219" w:rsidP="008B0E71">
      <w:pPr>
        <w:spacing w:after="0" w:line="360" w:lineRule="auto"/>
        <w:jc w:val="both"/>
        <w:rPr>
          <w:rFonts w:ascii="Times New Roman" w:hAnsi="Times New Roman"/>
          <w:b/>
          <w:sz w:val="24"/>
          <w:szCs w:val="24"/>
        </w:rPr>
      </w:pPr>
    </w:p>
    <w:p w:rsidR="008B0E71" w:rsidRPr="007C36F4" w:rsidRDefault="008B0E71" w:rsidP="008B0E71">
      <w:pPr>
        <w:spacing w:after="0" w:line="360" w:lineRule="auto"/>
        <w:jc w:val="both"/>
        <w:rPr>
          <w:rFonts w:ascii="Times New Roman" w:eastAsia="Calibri" w:hAnsi="Times New Roman"/>
          <w:sz w:val="24"/>
          <w:szCs w:val="24"/>
          <w:lang w:val="en-GB"/>
        </w:rPr>
      </w:pPr>
      <w:r w:rsidRPr="007C36F4">
        <w:rPr>
          <w:rFonts w:ascii="Times New Roman" w:hAnsi="Times New Roman"/>
          <w:b/>
          <w:sz w:val="24"/>
          <w:szCs w:val="24"/>
        </w:rPr>
        <w:t xml:space="preserve">Table </w:t>
      </w:r>
      <w:r w:rsidRPr="007C36F4">
        <w:rPr>
          <w:rFonts w:ascii="Times New Roman" w:hAnsi="Times New Roman"/>
          <w:b/>
          <w:sz w:val="24"/>
          <w:szCs w:val="24"/>
        </w:rPr>
        <w:fldChar w:fldCharType="begin"/>
      </w:r>
      <w:r w:rsidRPr="007C36F4">
        <w:rPr>
          <w:rFonts w:ascii="Times New Roman" w:hAnsi="Times New Roman"/>
          <w:b/>
          <w:sz w:val="24"/>
          <w:szCs w:val="24"/>
        </w:rPr>
        <w:instrText xml:space="preserve"> SEQ Table \* ARABIC </w:instrText>
      </w:r>
      <w:r w:rsidRPr="007C36F4">
        <w:rPr>
          <w:rFonts w:ascii="Times New Roman" w:hAnsi="Times New Roman"/>
          <w:b/>
          <w:sz w:val="24"/>
          <w:szCs w:val="24"/>
        </w:rPr>
        <w:fldChar w:fldCharType="separate"/>
      </w:r>
      <w:r w:rsidRPr="007C36F4">
        <w:rPr>
          <w:rFonts w:ascii="Times New Roman" w:hAnsi="Times New Roman"/>
          <w:b/>
          <w:noProof/>
          <w:sz w:val="24"/>
          <w:szCs w:val="24"/>
        </w:rPr>
        <w:t>1</w:t>
      </w:r>
      <w:r w:rsidRPr="007C36F4">
        <w:rPr>
          <w:rFonts w:ascii="Times New Roman" w:hAnsi="Times New Roman"/>
          <w:b/>
          <w:sz w:val="24"/>
          <w:szCs w:val="24"/>
        </w:rPr>
        <w:fldChar w:fldCharType="end"/>
      </w:r>
      <w:r w:rsidRPr="007C36F4">
        <w:rPr>
          <w:rFonts w:ascii="Times New Roman" w:hAnsi="Times New Roman"/>
          <w:b/>
          <w:sz w:val="24"/>
          <w:szCs w:val="24"/>
        </w:rPr>
        <w:t xml:space="preserve">. </w:t>
      </w:r>
      <w:r w:rsidRPr="007C36F4">
        <w:rPr>
          <w:rFonts w:ascii="Times New Roman" w:eastAsia="Calibri" w:hAnsi="Times New Roman"/>
          <w:sz w:val="24"/>
          <w:szCs w:val="24"/>
          <w:lang w:val="en-GB"/>
        </w:rPr>
        <w:t>Description of study area</w:t>
      </w:r>
    </w:p>
    <w:tbl>
      <w:tblPr>
        <w:tblStyle w:val="TableGrid"/>
        <w:tblW w:w="9273" w:type="dxa"/>
        <w:tblLook w:val="04A0" w:firstRow="1" w:lastRow="0" w:firstColumn="1" w:lastColumn="0" w:noHBand="0" w:noVBand="1"/>
      </w:tblPr>
      <w:tblGrid>
        <w:gridCol w:w="1285"/>
        <w:gridCol w:w="1213"/>
        <w:gridCol w:w="1653"/>
        <w:gridCol w:w="1349"/>
        <w:gridCol w:w="1268"/>
        <w:gridCol w:w="1189"/>
        <w:gridCol w:w="1316"/>
      </w:tblGrid>
      <w:tr w:rsidR="008B0E71" w:rsidRPr="007C36F4" w:rsidTr="00291AB4">
        <w:trPr>
          <w:trHeight w:val="839"/>
        </w:trPr>
        <w:tc>
          <w:tcPr>
            <w:tcW w:w="1285" w:type="dxa"/>
            <w:vAlign w:val="center"/>
          </w:tcPr>
          <w:p w:rsidR="008B0E71" w:rsidRPr="007C36F4" w:rsidRDefault="008B0E71" w:rsidP="00291AB4">
            <w:pPr>
              <w:jc w:val="center"/>
              <w:rPr>
                <w:rFonts w:ascii="Times New Roman" w:hAnsi="Times New Roman"/>
                <w:color w:val="000000"/>
                <w:sz w:val="24"/>
                <w:szCs w:val="24"/>
              </w:rPr>
            </w:pPr>
            <w:r w:rsidRPr="007C36F4">
              <w:rPr>
                <w:rFonts w:ascii="Times New Roman" w:hAnsi="Times New Roman"/>
                <w:color w:val="000000"/>
                <w:sz w:val="24"/>
                <w:szCs w:val="24"/>
              </w:rPr>
              <w:t xml:space="preserve">Location </w:t>
            </w:r>
          </w:p>
        </w:tc>
        <w:tc>
          <w:tcPr>
            <w:tcW w:w="1213" w:type="dxa"/>
            <w:vAlign w:val="center"/>
          </w:tcPr>
          <w:p w:rsidR="008B0E71" w:rsidRPr="007C36F4" w:rsidRDefault="008B0E71" w:rsidP="00291AB4">
            <w:pPr>
              <w:jc w:val="center"/>
              <w:rPr>
                <w:rFonts w:ascii="Times New Roman" w:hAnsi="Times New Roman"/>
                <w:color w:val="000000"/>
                <w:sz w:val="24"/>
                <w:szCs w:val="24"/>
              </w:rPr>
            </w:pPr>
            <w:r w:rsidRPr="007C36F4">
              <w:rPr>
                <w:rFonts w:ascii="Times New Roman" w:hAnsi="Times New Roman"/>
                <w:color w:val="000000"/>
                <w:sz w:val="24"/>
                <w:szCs w:val="24"/>
              </w:rPr>
              <w:t>Alt (m.a.s.l)</w:t>
            </w:r>
          </w:p>
        </w:tc>
        <w:tc>
          <w:tcPr>
            <w:tcW w:w="1653" w:type="dxa"/>
            <w:vAlign w:val="center"/>
          </w:tcPr>
          <w:p w:rsidR="008B0E71" w:rsidRPr="007C36F4" w:rsidRDefault="008B0E71" w:rsidP="00291AB4">
            <w:pPr>
              <w:jc w:val="center"/>
              <w:rPr>
                <w:rFonts w:ascii="Times New Roman" w:hAnsi="Times New Roman"/>
                <w:color w:val="000000"/>
                <w:sz w:val="24"/>
                <w:szCs w:val="24"/>
              </w:rPr>
            </w:pPr>
            <w:r w:rsidRPr="007C36F4">
              <w:rPr>
                <w:rFonts w:ascii="Times New Roman" w:hAnsi="Times New Roman"/>
                <w:color w:val="000000"/>
                <w:sz w:val="24"/>
                <w:szCs w:val="24"/>
              </w:rPr>
              <w:t>Coordinates</w:t>
            </w:r>
          </w:p>
        </w:tc>
        <w:tc>
          <w:tcPr>
            <w:tcW w:w="1349" w:type="dxa"/>
            <w:vAlign w:val="center"/>
          </w:tcPr>
          <w:p w:rsidR="008B0E71" w:rsidRPr="007C36F4" w:rsidRDefault="008B0E71" w:rsidP="00291AB4">
            <w:pPr>
              <w:jc w:val="center"/>
              <w:rPr>
                <w:rFonts w:ascii="Times New Roman" w:hAnsi="Times New Roman"/>
                <w:color w:val="000000"/>
                <w:sz w:val="24"/>
                <w:szCs w:val="24"/>
              </w:rPr>
            </w:pPr>
            <w:r w:rsidRPr="007C36F4">
              <w:rPr>
                <w:rFonts w:ascii="Times New Roman" w:hAnsi="Times New Roman"/>
                <w:color w:val="000000"/>
                <w:sz w:val="24"/>
                <w:szCs w:val="24"/>
              </w:rPr>
              <w:t>Soil type</w:t>
            </w:r>
          </w:p>
        </w:tc>
        <w:tc>
          <w:tcPr>
            <w:tcW w:w="1268" w:type="dxa"/>
            <w:vAlign w:val="center"/>
          </w:tcPr>
          <w:p w:rsidR="008B0E71" w:rsidRPr="007C36F4" w:rsidRDefault="008B0E71" w:rsidP="00291AB4">
            <w:pPr>
              <w:jc w:val="center"/>
              <w:rPr>
                <w:rFonts w:ascii="Times New Roman" w:hAnsi="Times New Roman"/>
                <w:color w:val="000000"/>
                <w:sz w:val="24"/>
                <w:szCs w:val="24"/>
              </w:rPr>
            </w:pPr>
            <w:r w:rsidRPr="007C36F4">
              <w:rPr>
                <w:rFonts w:ascii="Times New Roman" w:hAnsi="Times New Roman"/>
                <w:color w:val="000000"/>
                <w:sz w:val="24"/>
                <w:szCs w:val="24"/>
              </w:rPr>
              <w:t>Distance from Addis</w:t>
            </w:r>
          </w:p>
        </w:tc>
        <w:tc>
          <w:tcPr>
            <w:tcW w:w="1189" w:type="dxa"/>
            <w:vAlign w:val="center"/>
          </w:tcPr>
          <w:p w:rsidR="008B0E71" w:rsidRPr="007C36F4" w:rsidRDefault="008B0E71" w:rsidP="00291AB4">
            <w:pPr>
              <w:jc w:val="center"/>
              <w:rPr>
                <w:rFonts w:ascii="Times New Roman" w:hAnsi="Times New Roman"/>
                <w:color w:val="000000"/>
                <w:sz w:val="24"/>
                <w:szCs w:val="24"/>
              </w:rPr>
            </w:pPr>
            <w:r w:rsidRPr="007C36F4">
              <w:rPr>
                <w:rFonts w:ascii="Times New Roman" w:hAnsi="Times New Roman"/>
                <w:color w:val="000000"/>
                <w:sz w:val="24"/>
                <w:szCs w:val="24"/>
              </w:rPr>
              <w:t>Mean annual Rf(mm)</w:t>
            </w:r>
          </w:p>
        </w:tc>
        <w:tc>
          <w:tcPr>
            <w:tcW w:w="1316" w:type="dxa"/>
            <w:vAlign w:val="center"/>
          </w:tcPr>
          <w:p w:rsidR="008B0E71" w:rsidRPr="007C36F4" w:rsidRDefault="008B0E71" w:rsidP="00291AB4">
            <w:pPr>
              <w:jc w:val="center"/>
              <w:rPr>
                <w:rFonts w:ascii="Times New Roman" w:hAnsi="Times New Roman"/>
                <w:color w:val="000000"/>
                <w:sz w:val="24"/>
                <w:szCs w:val="24"/>
              </w:rPr>
            </w:pPr>
            <w:r w:rsidRPr="007C36F4">
              <w:rPr>
                <w:rFonts w:ascii="Times New Roman" w:hAnsi="Times New Roman"/>
                <w:color w:val="000000"/>
                <w:sz w:val="24"/>
                <w:szCs w:val="24"/>
              </w:rPr>
              <w:t>Mean annual temp(</w:t>
            </w:r>
            <w:r w:rsidRPr="007C36F4">
              <w:rPr>
                <w:rFonts w:ascii="Times New Roman" w:hAnsi="Times New Roman"/>
                <w:color w:val="000000"/>
                <w:sz w:val="24"/>
                <w:szCs w:val="24"/>
                <w:vertAlign w:val="superscript"/>
              </w:rPr>
              <w:t>o</w:t>
            </w:r>
            <w:r w:rsidRPr="007C36F4">
              <w:rPr>
                <w:rFonts w:ascii="Times New Roman" w:hAnsi="Times New Roman"/>
                <w:color w:val="000000"/>
                <w:sz w:val="24"/>
                <w:szCs w:val="24"/>
              </w:rPr>
              <w:t>C)</w:t>
            </w:r>
          </w:p>
        </w:tc>
      </w:tr>
      <w:tr w:rsidR="008B0E71" w:rsidRPr="007C36F4" w:rsidTr="00291AB4">
        <w:trPr>
          <w:trHeight w:val="853"/>
        </w:trPr>
        <w:tc>
          <w:tcPr>
            <w:tcW w:w="1285" w:type="dxa"/>
            <w:vAlign w:val="center"/>
          </w:tcPr>
          <w:p w:rsidR="008B0E71" w:rsidRPr="007C36F4" w:rsidRDefault="008B0E71" w:rsidP="00291AB4">
            <w:pPr>
              <w:rPr>
                <w:rFonts w:ascii="Times New Roman" w:hAnsi="Times New Roman"/>
                <w:color w:val="000000"/>
                <w:sz w:val="24"/>
                <w:szCs w:val="24"/>
              </w:rPr>
            </w:pPr>
            <w:r w:rsidRPr="007C36F4">
              <w:rPr>
                <w:rFonts w:ascii="Times New Roman" w:hAnsi="Times New Roman"/>
                <w:color w:val="000000"/>
                <w:sz w:val="24"/>
                <w:szCs w:val="24"/>
              </w:rPr>
              <w:t xml:space="preserve">Cheliya </w:t>
            </w:r>
          </w:p>
        </w:tc>
        <w:tc>
          <w:tcPr>
            <w:tcW w:w="1213" w:type="dxa"/>
            <w:vAlign w:val="center"/>
          </w:tcPr>
          <w:p w:rsidR="008B0E71" w:rsidRPr="007C36F4" w:rsidRDefault="008B0E71" w:rsidP="00291AB4">
            <w:pPr>
              <w:jc w:val="center"/>
              <w:rPr>
                <w:rFonts w:ascii="Times New Roman" w:hAnsi="Times New Roman"/>
                <w:color w:val="000000"/>
                <w:sz w:val="24"/>
                <w:szCs w:val="24"/>
              </w:rPr>
            </w:pPr>
            <w:r w:rsidRPr="007C36F4">
              <w:rPr>
                <w:rFonts w:ascii="Times New Roman" w:hAnsi="Times New Roman"/>
                <w:color w:val="000000"/>
                <w:sz w:val="24"/>
                <w:szCs w:val="24"/>
              </w:rPr>
              <w:t>2900</w:t>
            </w:r>
          </w:p>
        </w:tc>
        <w:tc>
          <w:tcPr>
            <w:tcW w:w="1653" w:type="dxa"/>
            <w:vAlign w:val="center"/>
          </w:tcPr>
          <w:p w:rsidR="008B0E71" w:rsidRPr="007C36F4" w:rsidRDefault="008B0E71" w:rsidP="00291AB4">
            <w:pPr>
              <w:jc w:val="center"/>
              <w:rPr>
                <w:rFonts w:ascii="Times New Roman" w:hAnsi="Times New Roman"/>
                <w:color w:val="000000"/>
                <w:sz w:val="24"/>
                <w:szCs w:val="24"/>
              </w:rPr>
            </w:pPr>
            <w:r w:rsidRPr="007C36F4">
              <w:rPr>
                <w:rFonts w:ascii="Times New Roman" w:hAnsi="Times New Roman"/>
                <w:color w:val="000000"/>
                <w:sz w:val="24"/>
                <w:szCs w:val="24"/>
              </w:rPr>
              <w:t>9° 00ꞌN  37° 29ꞌE</w:t>
            </w:r>
          </w:p>
        </w:tc>
        <w:tc>
          <w:tcPr>
            <w:tcW w:w="1349" w:type="dxa"/>
            <w:vAlign w:val="center"/>
          </w:tcPr>
          <w:p w:rsidR="008B0E71" w:rsidRPr="007C36F4" w:rsidRDefault="008B0E71" w:rsidP="00291AB4">
            <w:pPr>
              <w:jc w:val="center"/>
              <w:rPr>
                <w:rFonts w:ascii="Times New Roman" w:hAnsi="Times New Roman"/>
                <w:color w:val="000000"/>
                <w:sz w:val="24"/>
                <w:szCs w:val="24"/>
              </w:rPr>
            </w:pPr>
            <w:r w:rsidRPr="007C36F4">
              <w:rPr>
                <w:rFonts w:ascii="Times New Roman" w:hAnsi="Times New Roman"/>
                <w:color w:val="000000"/>
                <w:sz w:val="24"/>
                <w:szCs w:val="24"/>
              </w:rPr>
              <w:t>Andosols</w:t>
            </w:r>
          </w:p>
        </w:tc>
        <w:tc>
          <w:tcPr>
            <w:tcW w:w="1268" w:type="dxa"/>
            <w:vAlign w:val="center"/>
          </w:tcPr>
          <w:p w:rsidR="008B0E71" w:rsidRPr="007C36F4" w:rsidRDefault="008B0E71" w:rsidP="00291AB4">
            <w:pPr>
              <w:jc w:val="center"/>
              <w:rPr>
                <w:rFonts w:ascii="Times New Roman" w:hAnsi="Times New Roman"/>
                <w:color w:val="000000"/>
                <w:sz w:val="24"/>
                <w:szCs w:val="24"/>
              </w:rPr>
            </w:pPr>
            <w:r w:rsidRPr="007C36F4">
              <w:rPr>
                <w:rFonts w:ascii="Times New Roman" w:hAnsi="Times New Roman"/>
                <w:color w:val="000000"/>
                <w:sz w:val="24"/>
                <w:szCs w:val="24"/>
              </w:rPr>
              <w:t>178 </w:t>
            </w:r>
          </w:p>
        </w:tc>
        <w:tc>
          <w:tcPr>
            <w:tcW w:w="1189" w:type="dxa"/>
            <w:vAlign w:val="center"/>
          </w:tcPr>
          <w:p w:rsidR="008B0E71" w:rsidRPr="007C36F4" w:rsidRDefault="008B0E71" w:rsidP="00291AB4">
            <w:pPr>
              <w:jc w:val="center"/>
              <w:rPr>
                <w:rFonts w:ascii="Times New Roman" w:hAnsi="Times New Roman"/>
                <w:color w:val="000000"/>
                <w:sz w:val="24"/>
                <w:szCs w:val="24"/>
              </w:rPr>
            </w:pPr>
            <w:r w:rsidRPr="007C36F4">
              <w:rPr>
                <w:rFonts w:ascii="Times New Roman" w:hAnsi="Times New Roman"/>
                <w:color w:val="000000"/>
                <w:sz w:val="24"/>
                <w:szCs w:val="24"/>
              </w:rPr>
              <w:t>1,350</w:t>
            </w:r>
          </w:p>
        </w:tc>
        <w:tc>
          <w:tcPr>
            <w:tcW w:w="1316" w:type="dxa"/>
            <w:vAlign w:val="center"/>
          </w:tcPr>
          <w:p w:rsidR="008B0E71" w:rsidRPr="007C36F4" w:rsidRDefault="008B0E71" w:rsidP="00291AB4">
            <w:pPr>
              <w:jc w:val="center"/>
              <w:rPr>
                <w:rFonts w:ascii="Times New Roman" w:hAnsi="Times New Roman"/>
                <w:color w:val="000000"/>
                <w:sz w:val="24"/>
                <w:szCs w:val="24"/>
              </w:rPr>
            </w:pPr>
            <w:r w:rsidRPr="007C36F4">
              <w:rPr>
                <w:rFonts w:ascii="Times New Roman" w:hAnsi="Times New Roman"/>
                <w:color w:val="000000"/>
                <w:sz w:val="24"/>
                <w:szCs w:val="24"/>
              </w:rPr>
              <w:t>17</w:t>
            </w:r>
          </w:p>
        </w:tc>
      </w:tr>
      <w:tr w:rsidR="008B0E71" w:rsidRPr="007C36F4" w:rsidTr="00291AB4">
        <w:trPr>
          <w:trHeight w:val="573"/>
        </w:trPr>
        <w:tc>
          <w:tcPr>
            <w:tcW w:w="1285" w:type="dxa"/>
            <w:vAlign w:val="center"/>
          </w:tcPr>
          <w:p w:rsidR="008B0E71" w:rsidRPr="007C36F4" w:rsidRDefault="008B0E71" w:rsidP="00291AB4">
            <w:pPr>
              <w:rPr>
                <w:rFonts w:ascii="Times New Roman" w:hAnsi="Times New Roman"/>
                <w:color w:val="000000"/>
                <w:sz w:val="24"/>
                <w:szCs w:val="24"/>
              </w:rPr>
            </w:pPr>
            <w:r w:rsidRPr="007C36F4">
              <w:rPr>
                <w:rFonts w:ascii="Times New Roman" w:hAnsi="Times New Roman"/>
                <w:color w:val="000000"/>
                <w:sz w:val="24"/>
                <w:szCs w:val="24"/>
              </w:rPr>
              <w:t>Nono Benja</w:t>
            </w:r>
          </w:p>
        </w:tc>
        <w:tc>
          <w:tcPr>
            <w:tcW w:w="1213" w:type="dxa"/>
            <w:vAlign w:val="center"/>
          </w:tcPr>
          <w:p w:rsidR="008B0E71" w:rsidRPr="007C36F4" w:rsidRDefault="008B0E71" w:rsidP="00291AB4">
            <w:pPr>
              <w:jc w:val="center"/>
              <w:rPr>
                <w:rFonts w:ascii="Times New Roman" w:hAnsi="Times New Roman"/>
                <w:color w:val="000000"/>
                <w:sz w:val="24"/>
                <w:szCs w:val="24"/>
              </w:rPr>
            </w:pPr>
            <w:r w:rsidRPr="007C36F4">
              <w:rPr>
                <w:rFonts w:ascii="Times New Roman" w:hAnsi="Times New Roman"/>
                <w:color w:val="000000"/>
                <w:sz w:val="24"/>
                <w:szCs w:val="24"/>
              </w:rPr>
              <w:t>1981</w:t>
            </w:r>
          </w:p>
        </w:tc>
        <w:tc>
          <w:tcPr>
            <w:tcW w:w="1653" w:type="dxa"/>
            <w:vAlign w:val="center"/>
          </w:tcPr>
          <w:p w:rsidR="008B0E71" w:rsidRPr="007C36F4" w:rsidRDefault="008B0E71" w:rsidP="00291AB4">
            <w:pPr>
              <w:jc w:val="center"/>
              <w:rPr>
                <w:rFonts w:ascii="Times New Roman" w:hAnsi="Times New Roman"/>
                <w:color w:val="000000"/>
                <w:sz w:val="24"/>
                <w:szCs w:val="24"/>
              </w:rPr>
            </w:pPr>
            <w:r w:rsidRPr="007C36F4">
              <w:rPr>
                <w:rFonts w:ascii="Times New Roman" w:hAnsi="Times New Roman"/>
                <w:color w:val="000000"/>
                <w:sz w:val="24"/>
                <w:szCs w:val="24"/>
              </w:rPr>
              <w:t>29°38ꞌN 29°46ꞌ E</w:t>
            </w:r>
          </w:p>
        </w:tc>
        <w:tc>
          <w:tcPr>
            <w:tcW w:w="1349" w:type="dxa"/>
            <w:vAlign w:val="center"/>
          </w:tcPr>
          <w:p w:rsidR="008B0E71" w:rsidRPr="007C36F4" w:rsidRDefault="008B0E71" w:rsidP="00291AB4">
            <w:pPr>
              <w:jc w:val="center"/>
              <w:rPr>
                <w:rFonts w:ascii="Times New Roman" w:hAnsi="Times New Roman"/>
                <w:color w:val="000000"/>
                <w:sz w:val="24"/>
                <w:szCs w:val="24"/>
              </w:rPr>
            </w:pPr>
            <w:r w:rsidRPr="007C36F4">
              <w:rPr>
                <w:rFonts w:ascii="Times New Roman" w:hAnsi="Times New Roman"/>
                <w:color w:val="000000"/>
                <w:sz w:val="24"/>
                <w:szCs w:val="24"/>
              </w:rPr>
              <w:t xml:space="preserve">Nitosoil </w:t>
            </w:r>
          </w:p>
        </w:tc>
        <w:tc>
          <w:tcPr>
            <w:tcW w:w="1268" w:type="dxa"/>
            <w:vAlign w:val="center"/>
          </w:tcPr>
          <w:p w:rsidR="008B0E71" w:rsidRPr="007C36F4" w:rsidRDefault="008B0E71" w:rsidP="00291AB4">
            <w:pPr>
              <w:jc w:val="center"/>
              <w:rPr>
                <w:rFonts w:ascii="Times New Roman" w:hAnsi="Times New Roman"/>
                <w:color w:val="000000"/>
                <w:sz w:val="24"/>
                <w:szCs w:val="24"/>
              </w:rPr>
            </w:pPr>
            <w:r w:rsidRPr="007C36F4">
              <w:rPr>
                <w:rFonts w:ascii="Times New Roman" w:hAnsi="Times New Roman"/>
                <w:color w:val="000000"/>
                <w:sz w:val="24"/>
                <w:szCs w:val="24"/>
              </w:rPr>
              <w:t>252</w:t>
            </w:r>
          </w:p>
        </w:tc>
        <w:tc>
          <w:tcPr>
            <w:tcW w:w="1189" w:type="dxa"/>
            <w:vAlign w:val="center"/>
          </w:tcPr>
          <w:p w:rsidR="008B0E71" w:rsidRPr="007C36F4" w:rsidRDefault="008B0E71" w:rsidP="00291AB4">
            <w:pPr>
              <w:jc w:val="center"/>
              <w:rPr>
                <w:rFonts w:ascii="Times New Roman" w:hAnsi="Times New Roman"/>
                <w:color w:val="000000"/>
                <w:sz w:val="24"/>
                <w:szCs w:val="24"/>
              </w:rPr>
            </w:pPr>
            <w:r w:rsidRPr="007C36F4">
              <w:rPr>
                <w:rFonts w:ascii="Times New Roman" w:hAnsi="Times New Roman"/>
                <w:color w:val="000000"/>
                <w:sz w:val="24"/>
                <w:szCs w:val="24"/>
              </w:rPr>
              <w:t>1800</w:t>
            </w:r>
          </w:p>
        </w:tc>
        <w:tc>
          <w:tcPr>
            <w:tcW w:w="1316" w:type="dxa"/>
            <w:vAlign w:val="center"/>
          </w:tcPr>
          <w:p w:rsidR="008B0E71" w:rsidRPr="007C36F4" w:rsidRDefault="008B0E71" w:rsidP="00291AB4">
            <w:pPr>
              <w:jc w:val="center"/>
              <w:rPr>
                <w:rFonts w:ascii="Times New Roman" w:hAnsi="Times New Roman"/>
                <w:color w:val="000000"/>
                <w:sz w:val="24"/>
                <w:szCs w:val="24"/>
              </w:rPr>
            </w:pPr>
            <w:r w:rsidRPr="007C36F4">
              <w:rPr>
                <w:rFonts w:ascii="Times New Roman" w:hAnsi="Times New Roman"/>
                <w:color w:val="000000"/>
                <w:sz w:val="24"/>
                <w:szCs w:val="24"/>
              </w:rPr>
              <w:t>22</w:t>
            </w:r>
          </w:p>
        </w:tc>
      </w:tr>
    </w:tbl>
    <w:p w:rsidR="008B0E71" w:rsidRPr="007C36F4" w:rsidRDefault="008B0E71" w:rsidP="008B0E71">
      <w:pPr>
        <w:spacing w:after="0" w:line="360" w:lineRule="auto"/>
        <w:jc w:val="both"/>
        <w:rPr>
          <w:rFonts w:ascii="Times New Roman" w:eastAsia="Calibri" w:hAnsi="Times New Roman"/>
          <w:sz w:val="24"/>
          <w:szCs w:val="24"/>
          <w:lang w:val="en-GB"/>
        </w:rPr>
      </w:pPr>
      <w:r w:rsidRPr="007C36F4">
        <w:rPr>
          <w:rFonts w:ascii="Times New Roman" w:eastAsia="Calibri" w:hAnsi="Times New Roman"/>
          <w:sz w:val="24"/>
          <w:szCs w:val="24"/>
          <w:lang w:val="en-GB"/>
        </w:rPr>
        <w:t xml:space="preserve">  </w:t>
      </w:r>
      <w:bookmarkStart w:id="5" w:name="_Toc20822866"/>
      <w:bookmarkStart w:id="6" w:name="_Toc20823025"/>
      <w:bookmarkStart w:id="7" w:name="_Toc26737624"/>
      <w:bookmarkStart w:id="8" w:name="_Toc96002717"/>
      <w:bookmarkStart w:id="9" w:name="_Toc96008986"/>
    </w:p>
    <w:p w:rsidR="00E641BC" w:rsidRDefault="00E641BC" w:rsidP="008B0E71">
      <w:pPr>
        <w:tabs>
          <w:tab w:val="left" w:pos="540"/>
          <w:tab w:val="left" w:pos="1080"/>
          <w:tab w:val="left" w:pos="1800"/>
        </w:tabs>
        <w:spacing w:after="0" w:line="360" w:lineRule="auto"/>
        <w:jc w:val="both"/>
        <w:rPr>
          <w:rFonts w:ascii="Times New Roman" w:hAnsi="Times New Roman"/>
          <w:b/>
          <w:sz w:val="24"/>
          <w:szCs w:val="24"/>
        </w:rPr>
      </w:pPr>
    </w:p>
    <w:p w:rsidR="00E641BC" w:rsidRDefault="00E641BC" w:rsidP="008B0E71">
      <w:pPr>
        <w:tabs>
          <w:tab w:val="left" w:pos="540"/>
          <w:tab w:val="left" w:pos="1080"/>
          <w:tab w:val="left" w:pos="1800"/>
        </w:tabs>
        <w:spacing w:after="0" w:line="360" w:lineRule="auto"/>
        <w:jc w:val="both"/>
        <w:rPr>
          <w:rFonts w:ascii="Times New Roman" w:hAnsi="Times New Roman"/>
          <w:b/>
          <w:sz w:val="24"/>
          <w:szCs w:val="24"/>
        </w:rPr>
      </w:pPr>
    </w:p>
    <w:p w:rsidR="00E641BC" w:rsidRDefault="00E641BC" w:rsidP="008B0E71">
      <w:pPr>
        <w:tabs>
          <w:tab w:val="left" w:pos="540"/>
          <w:tab w:val="left" w:pos="1080"/>
          <w:tab w:val="left" w:pos="1800"/>
        </w:tabs>
        <w:spacing w:after="0" w:line="360" w:lineRule="auto"/>
        <w:jc w:val="both"/>
        <w:rPr>
          <w:rFonts w:ascii="Times New Roman" w:hAnsi="Times New Roman"/>
          <w:b/>
          <w:sz w:val="24"/>
          <w:szCs w:val="24"/>
        </w:rPr>
      </w:pPr>
    </w:p>
    <w:p w:rsidR="002C3E9F" w:rsidRDefault="002C3E9F" w:rsidP="008B0E71">
      <w:pPr>
        <w:tabs>
          <w:tab w:val="left" w:pos="540"/>
          <w:tab w:val="left" w:pos="1080"/>
          <w:tab w:val="left" w:pos="1800"/>
        </w:tabs>
        <w:spacing w:after="0" w:line="360" w:lineRule="auto"/>
        <w:jc w:val="both"/>
        <w:rPr>
          <w:rFonts w:ascii="Times New Roman" w:hAnsi="Times New Roman"/>
          <w:b/>
          <w:sz w:val="24"/>
          <w:szCs w:val="24"/>
        </w:rPr>
      </w:pPr>
    </w:p>
    <w:p w:rsidR="002C3E9F" w:rsidRDefault="002C3E9F" w:rsidP="008B0E71">
      <w:pPr>
        <w:tabs>
          <w:tab w:val="left" w:pos="540"/>
          <w:tab w:val="left" w:pos="1080"/>
          <w:tab w:val="left" w:pos="1800"/>
        </w:tabs>
        <w:spacing w:after="0" w:line="360" w:lineRule="auto"/>
        <w:jc w:val="both"/>
        <w:rPr>
          <w:rFonts w:ascii="Times New Roman" w:hAnsi="Times New Roman"/>
          <w:b/>
          <w:sz w:val="24"/>
          <w:szCs w:val="24"/>
        </w:rPr>
      </w:pPr>
    </w:p>
    <w:p w:rsidR="008B0E71" w:rsidRPr="007C36F4" w:rsidRDefault="008B0E71" w:rsidP="008B0E71">
      <w:pPr>
        <w:tabs>
          <w:tab w:val="left" w:pos="540"/>
          <w:tab w:val="left" w:pos="1080"/>
          <w:tab w:val="left" w:pos="1800"/>
        </w:tabs>
        <w:spacing w:after="0" w:line="360" w:lineRule="auto"/>
        <w:jc w:val="both"/>
        <w:rPr>
          <w:rFonts w:ascii="Times New Roman" w:eastAsia="Calibri" w:hAnsi="Times New Roman"/>
          <w:sz w:val="24"/>
          <w:szCs w:val="24"/>
        </w:rPr>
      </w:pPr>
      <w:r w:rsidRPr="007C36F4">
        <w:rPr>
          <w:rFonts w:ascii="Times New Roman" w:hAnsi="Times New Roman"/>
          <w:b/>
          <w:sz w:val="24"/>
          <w:szCs w:val="24"/>
        </w:rPr>
        <w:t xml:space="preserve">Table </w:t>
      </w:r>
      <w:r w:rsidRPr="007C36F4">
        <w:rPr>
          <w:rFonts w:ascii="Times New Roman" w:hAnsi="Times New Roman"/>
          <w:b/>
          <w:sz w:val="24"/>
          <w:szCs w:val="24"/>
        </w:rPr>
        <w:fldChar w:fldCharType="begin"/>
      </w:r>
      <w:r w:rsidRPr="007C36F4">
        <w:rPr>
          <w:rFonts w:ascii="Times New Roman" w:hAnsi="Times New Roman"/>
          <w:b/>
          <w:sz w:val="24"/>
          <w:szCs w:val="24"/>
        </w:rPr>
        <w:instrText xml:space="preserve"> SEQ Table \* ARABIC </w:instrText>
      </w:r>
      <w:r w:rsidRPr="007C36F4">
        <w:rPr>
          <w:rFonts w:ascii="Times New Roman" w:hAnsi="Times New Roman"/>
          <w:b/>
          <w:sz w:val="24"/>
          <w:szCs w:val="24"/>
        </w:rPr>
        <w:fldChar w:fldCharType="separate"/>
      </w:r>
      <w:r w:rsidRPr="007C36F4">
        <w:rPr>
          <w:rFonts w:ascii="Times New Roman" w:hAnsi="Times New Roman"/>
          <w:b/>
          <w:noProof/>
          <w:sz w:val="24"/>
          <w:szCs w:val="24"/>
        </w:rPr>
        <w:t>2</w:t>
      </w:r>
      <w:r w:rsidRPr="007C36F4">
        <w:rPr>
          <w:rFonts w:ascii="Times New Roman" w:hAnsi="Times New Roman"/>
          <w:b/>
          <w:sz w:val="24"/>
          <w:szCs w:val="24"/>
        </w:rPr>
        <w:fldChar w:fldCharType="end"/>
      </w:r>
      <w:r w:rsidRPr="007C36F4">
        <w:rPr>
          <w:rFonts w:ascii="Times New Roman" w:hAnsi="Times New Roman"/>
          <w:b/>
          <w:sz w:val="24"/>
          <w:szCs w:val="24"/>
        </w:rPr>
        <w:t>.</w:t>
      </w:r>
      <w:r w:rsidRPr="007C36F4">
        <w:rPr>
          <w:rFonts w:ascii="Times New Roman" w:hAnsi="Times New Roman"/>
          <w:sz w:val="24"/>
          <w:szCs w:val="24"/>
        </w:rPr>
        <w:t xml:space="preserve"> List of study genotypes </w:t>
      </w:r>
      <w:bookmarkEnd w:id="5"/>
      <w:bookmarkEnd w:id="6"/>
      <w:r w:rsidRPr="007C36F4">
        <w:rPr>
          <w:rFonts w:ascii="Times New Roman" w:hAnsi="Times New Roman"/>
          <w:sz w:val="24"/>
          <w:szCs w:val="24"/>
        </w:rPr>
        <w:t>with their altitudinal ranges and rainfall requirements</w:t>
      </w:r>
      <w:bookmarkEnd w:id="7"/>
    </w:p>
    <w:p w:rsidR="008B0E71" w:rsidRPr="007C36F4" w:rsidRDefault="00107E94" w:rsidP="008B0E71">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5486400" cy="3581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3581400"/>
                    </a:xfrm>
                    <a:prstGeom prst="rect">
                      <a:avLst/>
                    </a:prstGeom>
                    <a:noFill/>
                    <a:ln>
                      <a:noFill/>
                    </a:ln>
                  </pic:spPr>
                </pic:pic>
              </a:graphicData>
            </a:graphic>
          </wp:inline>
        </w:drawing>
      </w:r>
    </w:p>
    <w:p w:rsidR="008B0E71" w:rsidRPr="007C36F4" w:rsidRDefault="008B0E71" w:rsidP="008B0E71">
      <w:pPr>
        <w:spacing w:after="0" w:line="360" w:lineRule="auto"/>
        <w:rPr>
          <w:rFonts w:ascii="Times New Roman" w:hAnsi="Times New Roman"/>
          <w:sz w:val="24"/>
          <w:szCs w:val="24"/>
        </w:rPr>
      </w:pPr>
      <w:r w:rsidRPr="007C36F4">
        <w:rPr>
          <w:rFonts w:ascii="Times New Roman" w:hAnsi="Times New Roman"/>
          <w:sz w:val="24"/>
          <w:szCs w:val="24"/>
        </w:rPr>
        <w:t>Note: NA = Not available</w:t>
      </w:r>
    </w:p>
    <w:bookmarkEnd w:id="8"/>
    <w:bookmarkEnd w:id="9"/>
    <w:p w:rsidR="008B0E71" w:rsidRPr="007C36F4" w:rsidRDefault="008B0E71" w:rsidP="008B0E71">
      <w:pPr>
        <w:spacing w:after="0" w:line="360" w:lineRule="auto"/>
        <w:jc w:val="both"/>
        <w:rPr>
          <w:rFonts w:ascii="Times New Roman" w:hAnsi="Times New Roman"/>
          <w:sz w:val="24"/>
          <w:szCs w:val="24"/>
          <w:lang w:val="en-GB"/>
        </w:rPr>
      </w:pPr>
      <w:r w:rsidRPr="007C36F4">
        <w:rPr>
          <w:rFonts w:ascii="Times New Roman" w:hAnsi="Times New Roman"/>
          <w:sz w:val="24"/>
          <w:szCs w:val="24"/>
          <w:lang w:val="en-GB"/>
        </w:rPr>
        <w:t xml:space="preserve">The experiment was laid out in a split plot design with three replications where treatments, </w:t>
      </w:r>
      <w:r w:rsidRPr="007C36F4">
        <w:rPr>
          <w:rFonts w:ascii="Times New Roman" w:eastAsia="Calibri" w:hAnsi="Times New Roman"/>
          <w:sz w:val="24"/>
          <w:szCs w:val="24"/>
        </w:rPr>
        <w:t>fertilizer (0, 60/40 kgha</w:t>
      </w:r>
      <w:r w:rsidRPr="007C36F4">
        <w:rPr>
          <w:rFonts w:ascii="Times New Roman" w:eastAsia="Calibri" w:hAnsi="Times New Roman"/>
          <w:sz w:val="24"/>
          <w:szCs w:val="24"/>
          <w:vertAlign w:val="superscript"/>
        </w:rPr>
        <w:t>-1</w:t>
      </w:r>
      <w:r w:rsidRPr="007C36F4">
        <w:rPr>
          <w:rFonts w:ascii="Times New Roman" w:eastAsia="Calibri" w:hAnsi="Times New Roman"/>
          <w:sz w:val="24"/>
          <w:szCs w:val="24"/>
        </w:rPr>
        <w:t xml:space="preserve">) and varieties, were assigned as main plot factor and sub plot factor respectively. </w:t>
      </w:r>
      <w:r w:rsidRPr="007C36F4">
        <w:rPr>
          <w:rFonts w:ascii="Times New Roman" w:hAnsi="Times New Roman"/>
          <w:sz w:val="24"/>
          <w:szCs w:val="24"/>
        </w:rPr>
        <w:t>F</w:t>
      </w:r>
      <w:r w:rsidR="00730219">
        <w:rPr>
          <w:rFonts w:ascii="Times New Roman" w:hAnsi="Times New Roman"/>
          <w:sz w:val="24"/>
          <w:szCs w:val="24"/>
        </w:rPr>
        <w:t>ine seedbed suited for t</w:t>
      </w:r>
      <w:r w:rsidRPr="007C36F4">
        <w:rPr>
          <w:rFonts w:ascii="Times New Roman" w:hAnsi="Times New Roman"/>
          <w:sz w:val="24"/>
          <w:szCs w:val="24"/>
        </w:rPr>
        <w:t>ef cultivation was prepared before sowing</w:t>
      </w:r>
      <w:r w:rsidR="003E36E5" w:rsidRPr="007C36F4">
        <w:rPr>
          <w:rFonts w:ascii="Times New Roman" w:hAnsi="Times New Roman"/>
          <w:sz w:val="24"/>
          <w:szCs w:val="24"/>
        </w:rPr>
        <w:t xml:space="preserve"> </w:t>
      </w:r>
      <w:r w:rsidRPr="007C36F4">
        <w:rPr>
          <w:rFonts w:ascii="Times New Roman" w:hAnsi="Times New Roman"/>
          <w:sz w:val="24"/>
          <w:szCs w:val="24"/>
          <w:lang w:val="en-GB"/>
        </w:rPr>
        <w:t>using by three times ploughing, similar to the farmers’ practices. Experimental plots were designed to have 2m length and 1.2m width to have 2.4</w:t>
      </w:r>
      <w:r w:rsidR="002C3E9F">
        <w:rPr>
          <w:rFonts w:ascii="Times New Roman" w:hAnsi="Times New Roman"/>
          <w:sz w:val="24"/>
          <w:szCs w:val="24"/>
          <w:lang w:val="en-GB"/>
        </w:rPr>
        <w:t xml:space="preserve"> </w:t>
      </w:r>
      <w:r w:rsidRPr="007C36F4">
        <w:rPr>
          <w:rFonts w:ascii="Times New Roman" w:hAnsi="Times New Roman"/>
          <w:sz w:val="24"/>
          <w:szCs w:val="24"/>
          <w:lang w:val="en-GB"/>
        </w:rPr>
        <w:t>m</w:t>
      </w:r>
      <w:r w:rsidRPr="007C36F4">
        <w:rPr>
          <w:rFonts w:ascii="Times New Roman" w:hAnsi="Times New Roman"/>
          <w:sz w:val="24"/>
          <w:szCs w:val="24"/>
          <w:vertAlign w:val="superscript"/>
          <w:lang w:val="en-GB"/>
        </w:rPr>
        <w:t xml:space="preserve">2 </w:t>
      </w:r>
      <w:r w:rsidR="002C3E9F">
        <w:rPr>
          <w:rFonts w:ascii="Times New Roman" w:hAnsi="Times New Roman"/>
          <w:sz w:val="24"/>
          <w:szCs w:val="24"/>
          <w:lang w:val="en-GB"/>
        </w:rPr>
        <w:t>p</w:t>
      </w:r>
      <w:r w:rsidRPr="007C36F4">
        <w:rPr>
          <w:rFonts w:ascii="Times New Roman" w:hAnsi="Times New Roman"/>
          <w:sz w:val="24"/>
          <w:szCs w:val="24"/>
          <w:lang w:val="en-GB"/>
        </w:rPr>
        <w:t>lot areas. Spacing between plots and blocks were 0.5m and 1m, respectively. Rows were prepared in 20cm separation to have six rows in each plot. Varieties assigned to experimental plots using randomization technique. Each variety was sown by hand drilling at 25 kg</w:t>
      </w:r>
      <w:r w:rsidRPr="007C36F4">
        <w:rPr>
          <w:rFonts w:ascii="Times New Roman" w:hAnsi="Times New Roman"/>
          <w:sz w:val="24"/>
          <w:szCs w:val="24"/>
        </w:rPr>
        <w:t>ha</w:t>
      </w:r>
      <w:r w:rsidRPr="007C36F4">
        <w:rPr>
          <w:rFonts w:ascii="Times New Roman" w:hAnsi="Times New Roman"/>
          <w:sz w:val="24"/>
          <w:szCs w:val="24"/>
          <w:vertAlign w:val="superscript"/>
        </w:rPr>
        <w:t>-1</w:t>
      </w:r>
      <w:r w:rsidRPr="007C36F4">
        <w:rPr>
          <w:rFonts w:ascii="Times New Roman" w:hAnsi="Times New Roman"/>
          <w:sz w:val="24"/>
          <w:szCs w:val="24"/>
        </w:rPr>
        <w:t xml:space="preserve"> seed rate.</w:t>
      </w:r>
    </w:p>
    <w:p w:rsidR="008E0D9C" w:rsidRPr="007C36F4" w:rsidRDefault="008E0D9C" w:rsidP="008E0D9C">
      <w:pPr>
        <w:spacing w:after="0" w:line="360" w:lineRule="auto"/>
        <w:ind w:firstLine="720"/>
        <w:jc w:val="both"/>
        <w:rPr>
          <w:rFonts w:ascii="Times New Roman" w:hAnsi="Times New Roman"/>
          <w:sz w:val="24"/>
          <w:szCs w:val="24"/>
          <w:lang w:val="en-GB"/>
        </w:rPr>
      </w:pPr>
      <w:r w:rsidRPr="007C36F4">
        <w:rPr>
          <w:rFonts w:ascii="Times New Roman" w:hAnsi="Times New Roman"/>
          <w:sz w:val="24"/>
          <w:szCs w:val="24"/>
          <w:lang w:val="en-GB"/>
        </w:rPr>
        <w:t xml:space="preserve">Fertilizers were applied at the rate of (0/0, 60/40 </w:t>
      </w:r>
      <w:r w:rsidRPr="007C36F4">
        <w:rPr>
          <w:rFonts w:ascii="Times New Roman" w:hAnsi="Times New Roman"/>
          <w:sz w:val="24"/>
          <w:szCs w:val="24"/>
        </w:rPr>
        <w:t>kg ha</w:t>
      </w:r>
      <w:r w:rsidRPr="007C36F4">
        <w:rPr>
          <w:rFonts w:ascii="Times New Roman" w:hAnsi="Times New Roman"/>
          <w:sz w:val="24"/>
          <w:szCs w:val="24"/>
          <w:vertAlign w:val="superscript"/>
        </w:rPr>
        <w:t>-1</w:t>
      </w:r>
      <w:r w:rsidRPr="007C36F4">
        <w:rPr>
          <w:rFonts w:ascii="Times New Roman" w:hAnsi="Times New Roman"/>
          <w:sz w:val="24"/>
          <w:szCs w:val="24"/>
        </w:rPr>
        <w:t>) P</w:t>
      </w:r>
      <w:r w:rsidRPr="007C36F4">
        <w:rPr>
          <w:rFonts w:ascii="Times New Roman" w:hAnsi="Times New Roman"/>
          <w:sz w:val="24"/>
          <w:szCs w:val="24"/>
          <w:vertAlign w:val="subscript"/>
        </w:rPr>
        <w:t>2</w:t>
      </w:r>
      <w:r w:rsidRPr="007C36F4">
        <w:rPr>
          <w:rFonts w:ascii="Times New Roman" w:hAnsi="Times New Roman"/>
          <w:sz w:val="24"/>
          <w:szCs w:val="24"/>
        </w:rPr>
        <w:t>O</w:t>
      </w:r>
      <w:r w:rsidRPr="007C36F4">
        <w:rPr>
          <w:rFonts w:ascii="Times New Roman" w:hAnsi="Times New Roman"/>
          <w:sz w:val="24"/>
          <w:szCs w:val="24"/>
          <w:vertAlign w:val="subscript"/>
        </w:rPr>
        <w:t>5</w:t>
      </w:r>
      <w:r w:rsidRPr="007C36F4">
        <w:rPr>
          <w:rFonts w:ascii="Times New Roman" w:hAnsi="Times New Roman"/>
          <w:sz w:val="24"/>
          <w:szCs w:val="24"/>
        </w:rPr>
        <w:t xml:space="preserve">/N in the form of DAP and Urea, respectively. </w:t>
      </w:r>
      <w:r w:rsidRPr="007C36F4">
        <w:rPr>
          <w:rFonts w:ascii="Times New Roman" w:hAnsi="Times New Roman"/>
          <w:sz w:val="24"/>
          <w:szCs w:val="24"/>
          <w:lang w:val="en-GB"/>
        </w:rPr>
        <w:t>They total DAP and half of the Urea fertilizers were applied at planting and the remaining half of the Urea was applied during ti</w:t>
      </w:r>
      <w:r w:rsidR="00410E4C">
        <w:rPr>
          <w:rFonts w:ascii="Times New Roman" w:hAnsi="Times New Roman"/>
          <w:sz w:val="24"/>
          <w:szCs w:val="24"/>
          <w:lang w:val="en-GB"/>
        </w:rPr>
        <w:t xml:space="preserve">llering stage. Weeding was </w:t>
      </w:r>
      <w:r w:rsidR="00410E4C" w:rsidRPr="007C36F4">
        <w:rPr>
          <w:rFonts w:ascii="Times New Roman" w:hAnsi="Times New Roman"/>
          <w:sz w:val="24"/>
          <w:szCs w:val="24"/>
          <w:lang w:val="en-GB"/>
        </w:rPr>
        <w:t>done</w:t>
      </w:r>
      <w:r w:rsidRPr="007C36F4">
        <w:rPr>
          <w:rFonts w:ascii="Times New Roman" w:hAnsi="Times New Roman"/>
          <w:sz w:val="24"/>
          <w:szCs w:val="24"/>
          <w:lang w:val="en-GB"/>
        </w:rPr>
        <w:t xml:space="preserve"> be</w:t>
      </w:r>
      <w:r w:rsidR="00410E4C">
        <w:rPr>
          <w:rFonts w:ascii="Times New Roman" w:hAnsi="Times New Roman"/>
          <w:sz w:val="24"/>
          <w:szCs w:val="24"/>
          <w:lang w:val="en-GB"/>
        </w:rPr>
        <w:t>fore the second application of U</w:t>
      </w:r>
      <w:r w:rsidRPr="007C36F4">
        <w:rPr>
          <w:rFonts w:ascii="Times New Roman" w:hAnsi="Times New Roman"/>
          <w:sz w:val="24"/>
          <w:szCs w:val="24"/>
          <w:lang w:val="en-GB"/>
        </w:rPr>
        <w:t>rea fertilizer. Other agronomic practices like harvesting were done as per the farmers’ practices of the areas.</w:t>
      </w:r>
    </w:p>
    <w:p w:rsidR="008E0D9C" w:rsidRPr="007C36F4" w:rsidRDefault="008E0D9C" w:rsidP="008E0D9C">
      <w:pPr>
        <w:spacing w:after="0" w:line="360" w:lineRule="auto"/>
        <w:ind w:firstLine="720"/>
        <w:jc w:val="both"/>
        <w:rPr>
          <w:rFonts w:ascii="Times New Roman" w:eastAsia="Calibri" w:hAnsi="Times New Roman"/>
          <w:sz w:val="24"/>
          <w:szCs w:val="24"/>
          <w:lang w:eastAsia="ja-JP"/>
        </w:rPr>
      </w:pPr>
      <w:bookmarkStart w:id="10" w:name="_Toc96002718"/>
      <w:bookmarkEnd w:id="10"/>
      <w:r w:rsidRPr="007C36F4">
        <w:rPr>
          <w:rFonts w:ascii="Times New Roman" w:eastAsia="Calibri" w:hAnsi="Times New Roman"/>
          <w:b/>
          <w:sz w:val="24"/>
          <w:szCs w:val="24"/>
          <w:lang w:eastAsia="ja-JP"/>
        </w:rPr>
        <w:t xml:space="preserve">1. Days to heading (DTH): </w:t>
      </w:r>
      <w:r w:rsidRPr="007C36F4">
        <w:rPr>
          <w:rFonts w:ascii="Times New Roman" w:eastAsia="Calibri" w:hAnsi="Times New Roman"/>
          <w:sz w:val="24"/>
          <w:szCs w:val="24"/>
          <w:lang w:eastAsia="ja-JP"/>
        </w:rPr>
        <w:t>Days to heading was recorded as the number of days from sowing date to the date when 50% of the plants in the plot had bearing their spikes fully emerged.</w:t>
      </w:r>
    </w:p>
    <w:p w:rsidR="008E0D9C" w:rsidRPr="007C36F4" w:rsidRDefault="008E0D9C" w:rsidP="008E0D9C">
      <w:pPr>
        <w:pStyle w:val="Default"/>
        <w:spacing w:line="360" w:lineRule="auto"/>
        <w:ind w:firstLine="720"/>
        <w:jc w:val="both"/>
        <w:rPr>
          <w:rFonts w:ascii="Times New Roman" w:hAnsi="Times New Roman" w:cs="Times New Roman"/>
        </w:rPr>
      </w:pPr>
      <w:r w:rsidRPr="007C36F4">
        <w:rPr>
          <w:rFonts w:ascii="Times New Roman" w:eastAsia="Calibri" w:hAnsi="Times New Roman" w:cs="Times New Roman"/>
          <w:b/>
          <w:lang w:eastAsia="ja-JP"/>
        </w:rPr>
        <w:t>2. Days to maturity (DTM)</w:t>
      </w:r>
      <w:r w:rsidRPr="007C36F4">
        <w:rPr>
          <w:rFonts w:ascii="Times New Roman" w:eastAsia="Calibri" w:hAnsi="Times New Roman" w:cs="Times New Roman"/>
          <w:lang w:eastAsia="ja-JP"/>
        </w:rPr>
        <w:t>: Days to maturity was recorded as the number of days from sowing to the date when 90% of the plants in a plot reached physiological maturity (</w:t>
      </w:r>
      <w:r w:rsidRPr="007C36F4">
        <w:rPr>
          <w:rFonts w:ascii="Times New Roman" w:hAnsi="Times New Roman" w:cs="Times New Roman"/>
        </w:rPr>
        <w:t xml:space="preserve">as evidenced by eyeball judgment of the plant stands when the color of the vegetative parts changed from green to </w:t>
      </w:r>
      <w:r w:rsidRPr="007C36F4">
        <w:rPr>
          <w:rFonts w:ascii="Times New Roman" w:eastAsia="Calibri" w:hAnsi="Times New Roman" w:cs="Times New Roman"/>
          <w:lang w:eastAsia="ja-JP"/>
        </w:rPr>
        <w:t>yellow</w:t>
      </w:r>
      <w:r w:rsidRPr="007C36F4">
        <w:rPr>
          <w:rFonts w:ascii="Times New Roman" w:hAnsi="Times New Roman" w:cs="Times New Roman"/>
        </w:rPr>
        <w:t xml:space="preserve"> color). </w:t>
      </w:r>
    </w:p>
    <w:p w:rsidR="008E0D9C" w:rsidRPr="007C36F4" w:rsidRDefault="008E0D9C" w:rsidP="008E0D9C">
      <w:pPr>
        <w:pStyle w:val="Default"/>
        <w:spacing w:line="360" w:lineRule="auto"/>
        <w:ind w:firstLine="720"/>
        <w:jc w:val="both"/>
        <w:rPr>
          <w:rFonts w:ascii="Times New Roman" w:hAnsi="Times New Roman" w:cs="Times New Roman"/>
        </w:rPr>
      </w:pPr>
      <w:r w:rsidRPr="007C36F4">
        <w:rPr>
          <w:rFonts w:ascii="Times New Roman" w:hAnsi="Times New Roman" w:cs="Times New Roman"/>
          <w:b/>
        </w:rPr>
        <w:t>3. Grain filling period (GFP):</w:t>
      </w:r>
      <w:r w:rsidRPr="007C36F4">
        <w:rPr>
          <w:rFonts w:ascii="Times New Roman" w:hAnsi="Times New Roman" w:cs="Times New Roman"/>
        </w:rPr>
        <w:t xml:space="preserve"> Number of days from 50% heading to 90% maturity of the stands in each plot, obtained by subtracting the former from the later.</w:t>
      </w:r>
    </w:p>
    <w:p w:rsidR="008E0D9C" w:rsidRPr="007C36F4" w:rsidRDefault="008E0D9C" w:rsidP="008E0D9C">
      <w:pPr>
        <w:spacing w:after="0" w:line="360" w:lineRule="auto"/>
        <w:ind w:firstLine="720"/>
        <w:contextualSpacing/>
        <w:jc w:val="both"/>
        <w:rPr>
          <w:rFonts w:ascii="Times New Roman" w:eastAsia="Calibri" w:hAnsi="Times New Roman"/>
          <w:sz w:val="24"/>
          <w:szCs w:val="24"/>
          <w:lang w:eastAsia="ja-JP"/>
        </w:rPr>
      </w:pPr>
      <w:r w:rsidRPr="007C36F4">
        <w:rPr>
          <w:rFonts w:ascii="Times New Roman" w:eastAsia="Calibri" w:hAnsi="Times New Roman"/>
          <w:b/>
          <w:sz w:val="24"/>
          <w:szCs w:val="24"/>
          <w:lang w:eastAsia="ja-JP"/>
        </w:rPr>
        <w:t xml:space="preserve">4. Plant height (PH): </w:t>
      </w:r>
      <w:r w:rsidRPr="007C36F4">
        <w:rPr>
          <w:rFonts w:ascii="Times New Roman" w:eastAsia="Calibri" w:hAnsi="Times New Roman"/>
          <w:sz w:val="24"/>
          <w:szCs w:val="24"/>
          <w:lang w:eastAsia="ja-JP"/>
        </w:rPr>
        <w:t>Plant height was measured as the average height of five randomly selected plants from each plot, measured from the base of the ground to the top of the panicle in centimeter at maturity.</w:t>
      </w:r>
    </w:p>
    <w:p w:rsidR="008E0D9C" w:rsidRPr="007C36F4" w:rsidRDefault="008E0D9C" w:rsidP="008E0D9C">
      <w:pPr>
        <w:spacing w:after="0" w:line="360" w:lineRule="auto"/>
        <w:ind w:firstLine="720"/>
        <w:contextualSpacing/>
        <w:jc w:val="both"/>
        <w:rPr>
          <w:rFonts w:ascii="Times New Roman" w:hAnsi="Times New Roman"/>
          <w:sz w:val="24"/>
          <w:szCs w:val="24"/>
        </w:rPr>
      </w:pPr>
      <w:r w:rsidRPr="007C36F4">
        <w:rPr>
          <w:rFonts w:ascii="Times New Roman" w:eastAsia="Calibri" w:hAnsi="Times New Roman"/>
          <w:b/>
          <w:sz w:val="24"/>
          <w:szCs w:val="24"/>
          <w:lang w:eastAsia="ja-JP"/>
        </w:rPr>
        <w:t xml:space="preserve">5. Panicle length (PL): </w:t>
      </w:r>
      <w:r w:rsidRPr="007C36F4">
        <w:rPr>
          <w:rFonts w:ascii="Times New Roman" w:eastAsia="Calibri" w:hAnsi="Times New Roman"/>
          <w:sz w:val="24"/>
          <w:szCs w:val="24"/>
          <w:lang w:eastAsia="ja-JP"/>
        </w:rPr>
        <w:t xml:space="preserve">Was measured as </w:t>
      </w:r>
      <w:r w:rsidRPr="007C36F4">
        <w:rPr>
          <w:rFonts w:ascii="Times New Roman" w:hAnsi="Times New Roman"/>
          <w:sz w:val="24"/>
          <w:szCs w:val="24"/>
        </w:rPr>
        <w:t>length of the panicle in centimeter from the node where the first panicle branch starts to the tip of the panicle at maturity, recorded   as the average of five randomly taken plants from each experimental unit.</w:t>
      </w:r>
    </w:p>
    <w:p w:rsidR="008E0D9C" w:rsidRPr="007C36F4" w:rsidRDefault="008E0D9C" w:rsidP="008E0D9C">
      <w:pPr>
        <w:spacing w:after="0" w:line="360" w:lineRule="auto"/>
        <w:ind w:firstLine="720"/>
        <w:contextualSpacing/>
        <w:jc w:val="both"/>
        <w:rPr>
          <w:rFonts w:ascii="Times New Roman" w:hAnsi="Times New Roman"/>
          <w:sz w:val="24"/>
          <w:szCs w:val="24"/>
        </w:rPr>
      </w:pPr>
      <w:r w:rsidRPr="007C36F4">
        <w:rPr>
          <w:rFonts w:ascii="Times New Roman" w:eastAsia="Calibri" w:hAnsi="Times New Roman"/>
          <w:b/>
          <w:sz w:val="24"/>
          <w:szCs w:val="24"/>
          <w:lang w:eastAsia="ja-JP"/>
        </w:rPr>
        <w:t>6.</w:t>
      </w:r>
      <w:r w:rsidRPr="007C36F4">
        <w:rPr>
          <w:rFonts w:ascii="Times New Roman" w:hAnsi="Times New Roman"/>
          <w:b/>
          <w:sz w:val="24"/>
          <w:szCs w:val="24"/>
        </w:rPr>
        <w:t xml:space="preserve"> Culm length (CL): </w:t>
      </w:r>
      <w:r w:rsidRPr="007C36F4">
        <w:rPr>
          <w:rFonts w:ascii="Times New Roman" w:hAnsi="Times New Roman"/>
          <w:sz w:val="24"/>
          <w:szCs w:val="24"/>
        </w:rPr>
        <w:t xml:space="preserve">The length of the main shoot culm in centimeter was measured from five randomly selected main shoots from the base of the plant to the point of start of panicle branching at maturity and averaged.  </w:t>
      </w:r>
    </w:p>
    <w:p w:rsidR="008E0D9C" w:rsidRPr="007C36F4" w:rsidRDefault="008E0D9C" w:rsidP="008E0D9C">
      <w:pPr>
        <w:spacing w:after="0" w:line="360" w:lineRule="auto"/>
        <w:ind w:firstLine="720"/>
        <w:contextualSpacing/>
        <w:jc w:val="both"/>
        <w:rPr>
          <w:rFonts w:ascii="Times New Roman" w:hAnsi="Times New Roman"/>
          <w:sz w:val="24"/>
          <w:szCs w:val="24"/>
        </w:rPr>
      </w:pPr>
      <w:r w:rsidRPr="007C36F4">
        <w:rPr>
          <w:rFonts w:ascii="Times New Roman" w:eastAsia="Calibri" w:hAnsi="Times New Roman"/>
          <w:b/>
          <w:sz w:val="24"/>
          <w:szCs w:val="24"/>
          <w:lang w:eastAsia="ja-JP"/>
        </w:rPr>
        <w:t xml:space="preserve">7. Internode length (IL): </w:t>
      </w:r>
      <w:r w:rsidRPr="007C36F4">
        <w:rPr>
          <w:rFonts w:ascii="Times New Roman" w:hAnsi="Times New Roman"/>
          <w:sz w:val="24"/>
          <w:szCs w:val="24"/>
        </w:rPr>
        <w:t xml:space="preserve">Each averages of three internodes length of randomly selected five main shoots culm were recorded to give the average internode length of the plot in centimeter. </w:t>
      </w:r>
    </w:p>
    <w:p w:rsidR="008E0D9C" w:rsidRPr="007C36F4" w:rsidRDefault="008E0D9C" w:rsidP="008E0D9C">
      <w:pPr>
        <w:spacing w:after="0" w:line="360" w:lineRule="auto"/>
        <w:ind w:firstLine="720"/>
        <w:contextualSpacing/>
        <w:jc w:val="both"/>
        <w:rPr>
          <w:rFonts w:ascii="Times New Roman" w:hAnsi="Times New Roman"/>
          <w:sz w:val="24"/>
          <w:szCs w:val="24"/>
        </w:rPr>
      </w:pPr>
      <w:r w:rsidRPr="007C36F4">
        <w:rPr>
          <w:rFonts w:ascii="Times New Roman" w:eastAsia="Calibri" w:hAnsi="Times New Roman"/>
          <w:b/>
          <w:sz w:val="24"/>
          <w:szCs w:val="24"/>
          <w:lang w:eastAsia="ja-JP"/>
        </w:rPr>
        <w:t>8. Spikelet length (SL): S</w:t>
      </w:r>
      <w:r w:rsidRPr="007C36F4">
        <w:rPr>
          <w:rFonts w:ascii="Times New Roman" w:eastAsia="Calibri" w:hAnsi="Times New Roman"/>
          <w:sz w:val="24"/>
          <w:szCs w:val="24"/>
          <w:lang w:eastAsia="ja-JP"/>
        </w:rPr>
        <w:t xml:space="preserve">pikelet length </w:t>
      </w:r>
      <w:r w:rsidRPr="007C36F4">
        <w:rPr>
          <w:rFonts w:ascii="Times New Roman" w:hAnsi="Times New Roman"/>
          <w:sz w:val="24"/>
          <w:szCs w:val="24"/>
        </w:rPr>
        <w:t>of each plot was recorded in millimeter by averaging the length of five-spikelet</w:t>
      </w:r>
      <w:r w:rsidRPr="007C36F4">
        <w:rPr>
          <w:rFonts w:ascii="Times New Roman" w:eastAsia="Calibri" w:hAnsi="Times New Roman"/>
          <w:sz w:val="24"/>
          <w:szCs w:val="24"/>
          <w:lang w:eastAsia="ja-JP"/>
        </w:rPr>
        <w:t xml:space="preserve"> length</w:t>
      </w:r>
      <w:r w:rsidRPr="007C36F4">
        <w:rPr>
          <w:rFonts w:ascii="Times New Roman" w:hAnsi="Times New Roman"/>
          <w:sz w:val="24"/>
          <w:szCs w:val="24"/>
        </w:rPr>
        <w:t xml:space="preserve"> of five randomly selected plants. </w:t>
      </w:r>
    </w:p>
    <w:p w:rsidR="00DB4AA6" w:rsidRPr="007C36F4" w:rsidRDefault="00DB4AA6" w:rsidP="00DB4AA6">
      <w:pPr>
        <w:spacing w:after="0" w:line="360" w:lineRule="auto"/>
        <w:ind w:firstLine="720"/>
        <w:contextualSpacing/>
        <w:jc w:val="both"/>
        <w:rPr>
          <w:rFonts w:ascii="Times New Roman" w:eastAsia="Calibri" w:hAnsi="Times New Roman"/>
          <w:sz w:val="24"/>
          <w:szCs w:val="24"/>
        </w:rPr>
      </w:pPr>
      <w:r w:rsidRPr="007C36F4">
        <w:rPr>
          <w:rFonts w:ascii="Times New Roman" w:eastAsia="Calibri" w:hAnsi="Times New Roman"/>
          <w:b/>
          <w:sz w:val="24"/>
          <w:szCs w:val="24"/>
          <w:lang w:eastAsia="ja-JP"/>
        </w:rPr>
        <w:t>9. Number of Total Tillers per Plant (NTT)</w:t>
      </w:r>
      <w:r w:rsidRPr="007C36F4">
        <w:rPr>
          <w:rFonts w:ascii="Times New Roman" w:eastAsia="Calibri" w:hAnsi="Times New Roman"/>
          <w:sz w:val="24"/>
          <w:szCs w:val="24"/>
          <w:lang w:eastAsia="ja-JP"/>
        </w:rPr>
        <w:t xml:space="preserve">: </w:t>
      </w:r>
      <w:r w:rsidRPr="007C36F4">
        <w:rPr>
          <w:rFonts w:ascii="Times New Roman" w:eastAsia="Calibri" w:hAnsi="Times New Roman"/>
          <w:sz w:val="24"/>
          <w:szCs w:val="24"/>
        </w:rPr>
        <w:t xml:space="preserve">Average numbers of tillers per plant were recorded by counting and averaging tillers of five randomly selected plants of each experimental unit. </w:t>
      </w:r>
    </w:p>
    <w:p w:rsidR="00DB4AA6" w:rsidRPr="007C36F4" w:rsidRDefault="00DB4AA6" w:rsidP="00DB4AA6">
      <w:pPr>
        <w:autoSpaceDE w:val="0"/>
        <w:autoSpaceDN w:val="0"/>
        <w:adjustRightInd w:val="0"/>
        <w:spacing w:after="0" w:line="360" w:lineRule="auto"/>
        <w:ind w:firstLine="720"/>
        <w:jc w:val="both"/>
        <w:rPr>
          <w:rFonts w:ascii="Times New Roman" w:eastAsia="Calibri" w:hAnsi="Times New Roman"/>
          <w:sz w:val="24"/>
          <w:szCs w:val="24"/>
          <w:lang w:eastAsia="ja-JP"/>
        </w:rPr>
      </w:pPr>
      <w:r w:rsidRPr="007C36F4">
        <w:rPr>
          <w:rFonts w:ascii="Times New Roman" w:eastAsia="Calibri" w:hAnsi="Times New Roman"/>
          <w:b/>
          <w:sz w:val="24"/>
          <w:szCs w:val="24"/>
          <w:lang w:eastAsia="ja-JP"/>
        </w:rPr>
        <w:t xml:space="preserve">10. Grain yield (GY): </w:t>
      </w:r>
      <w:r w:rsidR="009B7790" w:rsidRPr="007C36F4">
        <w:rPr>
          <w:rFonts w:ascii="Times New Roman" w:hAnsi="Times New Roman"/>
          <w:sz w:val="24"/>
          <w:szCs w:val="24"/>
        </w:rPr>
        <w:t>Grain yield is a complicated</w:t>
      </w:r>
      <w:r w:rsidR="0093353D" w:rsidRPr="007C36F4">
        <w:rPr>
          <w:rFonts w:ascii="Times New Roman" w:hAnsi="Times New Roman"/>
          <w:sz w:val="24"/>
          <w:szCs w:val="24"/>
        </w:rPr>
        <w:t xml:space="preserve"> trait </w:t>
      </w:r>
      <w:r w:rsidR="0068276A" w:rsidRPr="007C36F4">
        <w:rPr>
          <w:rFonts w:ascii="Times New Roman" w:hAnsi="Times New Roman"/>
          <w:sz w:val="24"/>
          <w:szCs w:val="24"/>
        </w:rPr>
        <w:t xml:space="preserve">effected </w:t>
      </w:r>
      <w:r w:rsidR="0093353D" w:rsidRPr="007C36F4">
        <w:rPr>
          <w:rFonts w:ascii="Times New Roman" w:hAnsi="Times New Roman"/>
          <w:sz w:val="24"/>
          <w:szCs w:val="24"/>
        </w:rPr>
        <w:t>by</w:t>
      </w:r>
      <w:r w:rsidR="009B7790" w:rsidRPr="007C36F4">
        <w:rPr>
          <w:rFonts w:ascii="Times New Roman" w:hAnsi="Times New Roman"/>
          <w:sz w:val="24"/>
          <w:szCs w:val="24"/>
        </w:rPr>
        <w:t xml:space="preserve"> the growing environment, the genotype</w:t>
      </w:r>
      <w:r w:rsidR="00970EE3" w:rsidRPr="007C36F4">
        <w:rPr>
          <w:rFonts w:ascii="Times New Roman" w:hAnsi="Times New Roman"/>
          <w:sz w:val="24"/>
          <w:szCs w:val="24"/>
        </w:rPr>
        <w:t xml:space="preserve"> and their interactions, for </w:t>
      </w:r>
      <w:r w:rsidR="0093353D" w:rsidRPr="007C36F4">
        <w:rPr>
          <w:rFonts w:ascii="Times New Roman" w:hAnsi="Times New Roman"/>
          <w:sz w:val="24"/>
          <w:szCs w:val="24"/>
        </w:rPr>
        <w:t xml:space="preserve">any crop management interventions to boost the productivity in a given environment is highly </w:t>
      </w:r>
      <w:r w:rsidR="00970EE3" w:rsidRPr="007C36F4">
        <w:rPr>
          <w:rFonts w:ascii="Times New Roman" w:hAnsi="Times New Roman"/>
          <w:sz w:val="24"/>
          <w:szCs w:val="24"/>
        </w:rPr>
        <w:t xml:space="preserve">relying </w:t>
      </w:r>
      <w:r w:rsidR="0093353D" w:rsidRPr="007C36F4">
        <w:rPr>
          <w:rFonts w:ascii="Times New Roman" w:hAnsi="Times New Roman"/>
          <w:sz w:val="24"/>
          <w:szCs w:val="24"/>
        </w:rPr>
        <w:t xml:space="preserve">on the genetic yield </w:t>
      </w:r>
      <w:r w:rsidR="00D23555" w:rsidRPr="007C36F4">
        <w:rPr>
          <w:rFonts w:ascii="Times New Roman" w:hAnsi="Times New Roman"/>
          <w:sz w:val="24"/>
          <w:szCs w:val="24"/>
        </w:rPr>
        <w:t>potential of the cultivars used (</w:t>
      </w:r>
      <w:r w:rsidR="00D23555" w:rsidRPr="007C36F4">
        <w:rPr>
          <w:rFonts w:ascii="Times New Roman" w:hAnsi="Times New Roman"/>
          <w:sz w:val="24"/>
          <w:szCs w:val="24"/>
          <w:lang w:val="en-IN"/>
        </w:rPr>
        <w:t>Muluken Bayable et al., (2021)</w:t>
      </w:r>
      <w:r w:rsidR="002641AE" w:rsidRPr="007C36F4">
        <w:rPr>
          <w:rFonts w:ascii="Times New Roman" w:hAnsi="Times New Roman"/>
          <w:sz w:val="24"/>
          <w:szCs w:val="24"/>
          <w:lang w:val="en-IN"/>
        </w:rPr>
        <w:t>.</w:t>
      </w:r>
      <w:r w:rsidR="00D23555" w:rsidRPr="007C36F4">
        <w:t xml:space="preserve"> </w:t>
      </w:r>
      <w:r w:rsidRPr="007C36F4">
        <w:rPr>
          <w:rFonts w:ascii="Times New Roman" w:eastAsia="Calibri" w:hAnsi="Times New Roman"/>
          <w:sz w:val="24"/>
          <w:szCs w:val="24"/>
          <w:lang w:eastAsia="ja-JP"/>
        </w:rPr>
        <w:t xml:space="preserve">Grain yield was harvested from the central four rows of each plot, threshed, weighed and adjusted to 12.5% moisture content in kilograms per hectare. </w:t>
      </w:r>
    </w:p>
    <w:p w:rsidR="00222729" w:rsidRPr="007C36F4" w:rsidRDefault="00DB4AA6" w:rsidP="00DB4AA6">
      <w:pPr>
        <w:spacing w:after="0" w:line="360" w:lineRule="auto"/>
        <w:ind w:firstLine="720"/>
        <w:contextualSpacing/>
        <w:jc w:val="both"/>
        <w:rPr>
          <w:rFonts w:ascii="Times New Roman" w:eastAsia="Calibri" w:hAnsi="Times New Roman"/>
          <w:sz w:val="24"/>
          <w:szCs w:val="24"/>
        </w:rPr>
      </w:pPr>
      <w:r w:rsidRPr="007C36F4">
        <w:rPr>
          <w:rFonts w:ascii="Times New Roman" w:eastAsia="Calibri" w:hAnsi="Times New Roman"/>
          <w:b/>
          <w:sz w:val="24"/>
          <w:szCs w:val="24"/>
          <w:lang w:eastAsia="ja-JP"/>
        </w:rPr>
        <w:t>11. Biomass Yield (BY</w:t>
      </w:r>
      <w:r w:rsidRPr="007C36F4">
        <w:rPr>
          <w:rFonts w:ascii="Times New Roman" w:eastAsia="Calibri" w:hAnsi="Times New Roman"/>
          <w:b/>
          <w:sz w:val="24"/>
          <w:szCs w:val="24"/>
        </w:rPr>
        <w:t xml:space="preserve">): </w:t>
      </w:r>
      <w:r w:rsidR="00222729" w:rsidRPr="007C36F4">
        <w:rPr>
          <w:rFonts w:ascii="Times New Roman" w:eastAsia="Calibri" w:hAnsi="Times New Roman"/>
          <w:sz w:val="24"/>
          <w:szCs w:val="24"/>
        </w:rPr>
        <w:t>Biomass yield was measured as the weight in kilograms of sun dried for 10 days above ground parts of the plants harvested from the central four rows of each plot before the grain had been removed. This result in line with Asaye Birhanu et al.</w:t>
      </w:r>
      <w:r w:rsidR="00CE0394" w:rsidRPr="007C36F4">
        <w:rPr>
          <w:rFonts w:ascii="Times New Roman" w:eastAsia="Calibri" w:hAnsi="Times New Roman"/>
          <w:sz w:val="24"/>
          <w:szCs w:val="24"/>
        </w:rPr>
        <w:t>,</w:t>
      </w:r>
      <w:r w:rsidR="00222729" w:rsidRPr="007C36F4">
        <w:rPr>
          <w:rFonts w:ascii="Times New Roman" w:eastAsia="Calibri" w:hAnsi="Times New Roman"/>
          <w:sz w:val="24"/>
          <w:szCs w:val="24"/>
        </w:rPr>
        <w:t xml:space="preserve"> (2020) studied that, among tasted tef genotypes for biomass yield ranged from 7.2 to 12.57 ton per hectare at Dembia, Northweastrn, Ethiopia under irrigation season and significant difference among tasted genotypes.</w:t>
      </w:r>
    </w:p>
    <w:p w:rsidR="00DB4AA6" w:rsidRPr="007C36F4" w:rsidRDefault="00DB4AA6" w:rsidP="00DB4AA6">
      <w:pPr>
        <w:spacing w:after="0" w:line="360" w:lineRule="auto"/>
        <w:ind w:firstLine="720"/>
        <w:contextualSpacing/>
        <w:jc w:val="both"/>
        <w:rPr>
          <w:rFonts w:ascii="Times New Roman" w:hAnsi="Times New Roman"/>
          <w:sz w:val="24"/>
          <w:szCs w:val="24"/>
        </w:rPr>
      </w:pPr>
      <w:r w:rsidRPr="007C36F4">
        <w:rPr>
          <w:rFonts w:ascii="Times New Roman" w:hAnsi="Times New Roman"/>
          <w:b/>
          <w:sz w:val="24"/>
          <w:szCs w:val="24"/>
        </w:rPr>
        <w:t xml:space="preserve">12. Thousand Seeds Weight (TGW): </w:t>
      </w:r>
      <w:r w:rsidRPr="007C36F4">
        <w:rPr>
          <w:rFonts w:ascii="Times New Roman" w:hAnsi="Times New Roman"/>
          <w:sz w:val="24"/>
          <w:szCs w:val="24"/>
        </w:rPr>
        <w:t xml:space="preserve">Thousand seeds were counted from harvested grains of each plot by seed counter and weighed in grams. </w:t>
      </w:r>
    </w:p>
    <w:p w:rsidR="00DB4AA6" w:rsidRPr="007C36F4" w:rsidRDefault="00DB4AA6" w:rsidP="00DB4AA6">
      <w:pPr>
        <w:pStyle w:val="Default"/>
        <w:spacing w:line="360" w:lineRule="auto"/>
        <w:ind w:firstLine="720"/>
        <w:jc w:val="both"/>
        <w:rPr>
          <w:rFonts w:ascii="Times New Roman" w:hAnsi="Times New Roman" w:cs="Times New Roman"/>
        </w:rPr>
      </w:pPr>
      <w:r w:rsidRPr="007C36F4">
        <w:rPr>
          <w:rFonts w:ascii="Times New Roman" w:eastAsia="Calibri" w:hAnsi="Times New Roman" w:cs="Times New Roman"/>
          <w:b/>
          <w:lang w:eastAsia="ja-JP"/>
        </w:rPr>
        <w:t>13</w:t>
      </w:r>
      <w:r w:rsidRPr="007C36F4">
        <w:rPr>
          <w:rFonts w:ascii="Times New Roman" w:eastAsia="Calibri" w:hAnsi="Times New Roman" w:cs="Times New Roman"/>
          <w:lang w:eastAsia="ja-JP"/>
        </w:rPr>
        <w:t>.</w:t>
      </w:r>
      <w:r w:rsidRPr="007C36F4">
        <w:rPr>
          <w:rFonts w:ascii="Times New Roman" w:eastAsia="Calibri" w:hAnsi="Times New Roman" w:cs="Times New Roman"/>
          <w:b/>
        </w:rPr>
        <w:t xml:space="preserve"> Lodging</w:t>
      </w:r>
      <w:r w:rsidRPr="007C36F4">
        <w:rPr>
          <w:rFonts w:ascii="Times New Roman" w:hAnsi="Times New Roman" w:cs="Times New Roman"/>
          <w:b/>
          <w:bCs/>
        </w:rPr>
        <w:t xml:space="preserve"> index (LI): </w:t>
      </w:r>
      <w:r w:rsidRPr="007C36F4">
        <w:rPr>
          <w:rFonts w:ascii="Times New Roman" w:hAnsi="Times New Roman" w:cs="Times New Roman"/>
        </w:rPr>
        <w:t xml:space="preserve">It is the value measured from the whole plot according to the method of Caldicott and Nuttall, (1979). The value was taken as the product sum of the lodging degree taken on a 0-5 scale (0 being erect plant and 5 completely lodged) and the lodging severity as percent of the stand. </w:t>
      </w:r>
    </w:p>
    <w:p w:rsidR="00DB4AA6" w:rsidRPr="007C36F4" w:rsidRDefault="00DB4AA6" w:rsidP="00DB4AA6">
      <w:pPr>
        <w:spacing w:after="0" w:line="360" w:lineRule="auto"/>
        <w:contextualSpacing/>
        <w:jc w:val="center"/>
        <w:rPr>
          <w:rFonts w:ascii="Times New Roman" w:hAnsi="Times New Roman"/>
          <w:sz w:val="24"/>
          <w:szCs w:val="24"/>
        </w:rPr>
      </w:pPr>
    </w:p>
    <w:p w:rsidR="00DB4AA6" w:rsidRPr="007C36F4" w:rsidRDefault="00DB4AA6" w:rsidP="00DB4AA6">
      <w:pPr>
        <w:spacing w:after="0" w:line="360" w:lineRule="auto"/>
        <w:contextualSpacing/>
        <w:jc w:val="center"/>
        <w:rPr>
          <w:rFonts w:ascii="Times New Roman" w:hAnsi="Times New Roman"/>
          <w:sz w:val="24"/>
          <w:szCs w:val="24"/>
        </w:rPr>
      </w:pPr>
      <w:r w:rsidRPr="007C36F4">
        <w:rPr>
          <w:rFonts w:ascii="Times New Roman" w:hAnsi="Times New Roman"/>
          <w:sz w:val="24"/>
          <w:szCs w:val="24"/>
        </w:rPr>
        <w:t xml:space="preserve">Lodging index = </w:t>
      </w:r>
      <w:r w:rsidRPr="007C36F4">
        <w:rPr>
          <w:rFonts w:ascii="Times New Roman" w:hAnsi="Times New Roman"/>
          <w:sz w:val="24"/>
          <w:szCs w:val="24"/>
          <w:u w:val="single"/>
        </w:rPr>
        <w:t>Sum (Lodging degree X the respective percentage area lodged)</w:t>
      </w:r>
    </w:p>
    <w:p w:rsidR="00DB4AA6" w:rsidRPr="007C36F4" w:rsidRDefault="00DB4AA6" w:rsidP="00DB4AA6">
      <w:pPr>
        <w:spacing w:after="0" w:line="360" w:lineRule="auto"/>
        <w:contextualSpacing/>
        <w:jc w:val="center"/>
        <w:rPr>
          <w:rFonts w:ascii="Times New Roman" w:hAnsi="Times New Roman"/>
          <w:sz w:val="24"/>
          <w:szCs w:val="24"/>
        </w:rPr>
      </w:pPr>
      <w:r w:rsidRPr="007C36F4">
        <w:rPr>
          <w:rFonts w:ascii="Times New Roman" w:hAnsi="Times New Roman"/>
          <w:sz w:val="24"/>
          <w:szCs w:val="24"/>
        </w:rPr>
        <w:t>5</w:t>
      </w:r>
    </w:p>
    <w:p w:rsidR="00DB4AA6" w:rsidRPr="007C36F4" w:rsidRDefault="00DB4AA6" w:rsidP="00DB4AA6">
      <w:pPr>
        <w:spacing w:after="0" w:line="360" w:lineRule="auto"/>
        <w:ind w:firstLine="720"/>
        <w:contextualSpacing/>
        <w:jc w:val="both"/>
        <w:rPr>
          <w:rFonts w:ascii="Times New Roman" w:hAnsi="Times New Roman"/>
          <w:sz w:val="24"/>
          <w:szCs w:val="24"/>
        </w:rPr>
      </w:pPr>
      <w:r w:rsidRPr="007C36F4">
        <w:rPr>
          <w:rFonts w:ascii="Times New Roman" w:hAnsi="Times New Roman"/>
          <w:b/>
          <w:sz w:val="24"/>
          <w:szCs w:val="24"/>
        </w:rPr>
        <w:t>14. Harvest index (HI</w:t>
      </w:r>
      <w:r w:rsidRPr="007C36F4">
        <w:rPr>
          <w:rFonts w:ascii="Times New Roman" w:hAnsi="Times New Roman"/>
          <w:sz w:val="24"/>
          <w:szCs w:val="24"/>
        </w:rPr>
        <w:t xml:space="preserve">): It was calculated as the ratio of grain yield divided by above ground biomass on plot bases and multiplied by 100. </w:t>
      </w:r>
    </w:p>
    <w:p w:rsidR="00DB4AA6" w:rsidRPr="007C36F4" w:rsidRDefault="00DB4AA6" w:rsidP="00DB4AA6">
      <w:pPr>
        <w:spacing w:after="0" w:line="360" w:lineRule="auto"/>
        <w:contextualSpacing/>
        <w:rPr>
          <w:rFonts w:ascii="Times New Roman" w:hAnsi="Times New Roman"/>
          <w:sz w:val="24"/>
          <w:szCs w:val="24"/>
          <w:u w:val="single"/>
        </w:rPr>
      </w:pPr>
      <w:r w:rsidRPr="007C36F4">
        <w:rPr>
          <w:rFonts w:ascii="Times New Roman" w:hAnsi="Times New Roman"/>
          <w:sz w:val="24"/>
          <w:szCs w:val="24"/>
        </w:rPr>
        <w:t xml:space="preserve">             Harvest index (%) =      </w:t>
      </w:r>
      <w:r w:rsidRPr="007C36F4">
        <w:rPr>
          <w:rFonts w:ascii="Times New Roman" w:hAnsi="Times New Roman"/>
          <w:sz w:val="24"/>
          <w:szCs w:val="24"/>
          <w:u w:val="single"/>
        </w:rPr>
        <w:t xml:space="preserve">Grain yield        </w:t>
      </w:r>
      <w:r w:rsidRPr="007C36F4">
        <w:rPr>
          <w:rFonts w:ascii="Times New Roman" w:hAnsi="Times New Roman"/>
          <w:sz w:val="24"/>
          <w:szCs w:val="24"/>
        </w:rPr>
        <w:t>*100</w:t>
      </w:r>
    </w:p>
    <w:p w:rsidR="00DB4AA6" w:rsidRPr="007C36F4" w:rsidRDefault="00DB4AA6" w:rsidP="00DB4AA6">
      <w:pPr>
        <w:tabs>
          <w:tab w:val="left" w:pos="2865"/>
        </w:tabs>
        <w:spacing w:after="0" w:line="360" w:lineRule="auto"/>
        <w:contextualSpacing/>
        <w:jc w:val="both"/>
        <w:rPr>
          <w:rFonts w:ascii="Times New Roman" w:hAnsi="Times New Roman"/>
          <w:b/>
          <w:sz w:val="24"/>
          <w:szCs w:val="24"/>
        </w:rPr>
      </w:pPr>
      <w:r w:rsidRPr="007C36F4">
        <w:rPr>
          <w:rFonts w:ascii="Times New Roman" w:hAnsi="Times New Roman"/>
          <w:sz w:val="24"/>
          <w:szCs w:val="24"/>
        </w:rPr>
        <w:t xml:space="preserve">                                                Above ground biomass</w:t>
      </w:r>
    </w:p>
    <w:p w:rsidR="00DB4AA6" w:rsidRPr="007C36F4" w:rsidRDefault="00DB4AA6" w:rsidP="00DB4AA6">
      <w:pPr>
        <w:pStyle w:val="Heading3"/>
        <w:spacing w:before="0" w:line="360" w:lineRule="auto"/>
        <w:jc w:val="both"/>
        <w:rPr>
          <w:rFonts w:ascii="Times New Roman" w:hAnsi="Times New Roman"/>
          <w:i/>
          <w:color w:val="auto"/>
          <w:sz w:val="24"/>
          <w:szCs w:val="24"/>
        </w:rPr>
      </w:pPr>
      <w:bookmarkStart w:id="11" w:name="_Toc89728209"/>
      <w:bookmarkStart w:id="12" w:name="_Toc20819813"/>
      <w:bookmarkStart w:id="13" w:name="_Toc27825208"/>
      <w:bookmarkStart w:id="14" w:name="_Toc27887797"/>
      <w:r w:rsidRPr="007C36F4">
        <w:rPr>
          <w:rFonts w:ascii="Times New Roman" w:hAnsi="Times New Roman"/>
          <w:i/>
          <w:color w:val="auto"/>
          <w:sz w:val="24"/>
          <w:szCs w:val="24"/>
        </w:rPr>
        <w:t>2.2. Analysis of variance</w:t>
      </w:r>
      <w:bookmarkEnd w:id="11"/>
      <w:bookmarkEnd w:id="12"/>
      <w:bookmarkEnd w:id="13"/>
      <w:bookmarkEnd w:id="14"/>
    </w:p>
    <w:p w:rsidR="00DB4AA6" w:rsidRPr="007C36F4" w:rsidRDefault="00DB4AA6" w:rsidP="00DB4AA6">
      <w:pPr>
        <w:spacing w:after="0" w:line="360" w:lineRule="auto"/>
        <w:contextualSpacing/>
        <w:jc w:val="both"/>
        <w:rPr>
          <w:rFonts w:ascii="Times New Roman" w:hAnsi="Times New Roman"/>
          <w:sz w:val="24"/>
          <w:szCs w:val="24"/>
          <w:lang w:eastAsia="ja-JP"/>
        </w:rPr>
      </w:pPr>
      <w:r w:rsidRPr="007C36F4">
        <w:rPr>
          <w:rFonts w:ascii="Times New Roman" w:eastAsia="Calibri" w:hAnsi="Times New Roman"/>
          <w:sz w:val="24"/>
          <w:szCs w:val="24"/>
          <w:lang w:eastAsia="ja-JP"/>
        </w:rPr>
        <w:t>Analysis of variance (ANOVA) from individual locations and combined ANOVA were conducted for all traits according to Gomez an</w:t>
      </w:r>
      <w:r w:rsidR="00A07E27" w:rsidRPr="007C36F4">
        <w:rPr>
          <w:rFonts w:ascii="Times New Roman" w:eastAsia="Calibri" w:hAnsi="Times New Roman"/>
          <w:sz w:val="24"/>
          <w:szCs w:val="24"/>
          <w:lang w:eastAsia="ja-JP"/>
        </w:rPr>
        <w:t>d Gomez (1984). Bartlett’s (1937</w:t>
      </w:r>
      <w:r w:rsidRPr="007C36F4">
        <w:rPr>
          <w:rFonts w:ascii="Times New Roman" w:eastAsia="Calibri" w:hAnsi="Times New Roman"/>
          <w:sz w:val="24"/>
          <w:szCs w:val="24"/>
          <w:lang w:eastAsia="ja-JP"/>
        </w:rPr>
        <w:t>) test was used to assess the homogeneity of variance between environments</w:t>
      </w:r>
      <w:r w:rsidR="00D57F01" w:rsidRPr="007C36F4">
        <w:rPr>
          <w:rFonts w:ascii="Times New Roman" w:hAnsi="Times New Roman"/>
          <w:sz w:val="24"/>
          <w:szCs w:val="24"/>
        </w:rPr>
        <w:t xml:space="preserve"> (Manoukian et al.</w:t>
      </w:r>
      <w:r w:rsidR="00523038" w:rsidRPr="007C36F4">
        <w:rPr>
          <w:rFonts w:ascii="Times New Roman" w:hAnsi="Times New Roman"/>
          <w:sz w:val="24"/>
          <w:szCs w:val="24"/>
        </w:rPr>
        <w:t>, 1986</w:t>
      </w:r>
      <w:r w:rsidR="00D57F01" w:rsidRPr="007C36F4">
        <w:rPr>
          <w:rFonts w:ascii="Times New Roman" w:hAnsi="Times New Roman"/>
          <w:sz w:val="24"/>
          <w:szCs w:val="24"/>
        </w:rPr>
        <w:t xml:space="preserve">). </w:t>
      </w:r>
      <w:r w:rsidRPr="007C36F4">
        <w:rPr>
          <w:rFonts w:ascii="Times New Roman" w:eastAsia="Calibri" w:hAnsi="Times New Roman"/>
          <w:sz w:val="24"/>
          <w:szCs w:val="24"/>
          <w:lang w:eastAsia="ja-JP"/>
        </w:rPr>
        <w:t xml:space="preserve"> Analysis of variance of grain yield and related traits of each location, Tukey’s HSD - test mean comparison, Combined Analysis of variance over locations and principal component analysis were performed using R- statistical software Version R i386 3.6.0. </w:t>
      </w:r>
      <w:r w:rsidRPr="007C36F4">
        <w:rPr>
          <w:rFonts w:ascii="Times New Roman" w:eastAsia="Calibri" w:hAnsi="Times New Roman"/>
          <w:sz w:val="24"/>
          <w:szCs w:val="24"/>
        </w:rPr>
        <w:t xml:space="preserve">Estimates of variance components and broad sense heritability were computed using Microsoft </w:t>
      </w:r>
      <w:r w:rsidR="004D7727" w:rsidRPr="007C36F4">
        <w:rPr>
          <w:rFonts w:ascii="Times New Roman" w:eastAsia="Calibri" w:hAnsi="Times New Roman"/>
          <w:sz w:val="24"/>
          <w:szCs w:val="24"/>
        </w:rPr>
        <w:t>excels</w:t>
      </w:r>
      <w:r w:rsidRPr="007C36F4">
        <w:rPr>
          <w:rFonts w:ascii="Times New Roman" w:eastAsia="Calibri" w:hAnsi="Times New Roman"/>
          <w:sz w:val="24"/>
          <w:szCs w:val="24"/>
        </w:rPr>
        <w:t xml:space="preserve"> software 2007 and </w:t>
      </w:r>
      <w:r w:rsidRPr="007C36F4">
        <w:rPr>
          <w:rFonts w:ascii="Times New Roman" w:hAnsi="Times New Roman"/>
          <w:sz w:val="24"/>
          <w:szCs w:val="24"/>
        </w:rPr>
        <w:t xml:space="preserve">Genotypic </w:t>
      </w:r>
      <w:r w:rsidRPr="007C36F4">
        <w:rPr>
          <w:rFonts w:ascii="Times New Roman" w:eastAsia="Calibri" w:hAnsi="Times New Roman"/>
          <w:sz w:val="24"/>
          <w:szCs w:val="24"/>
        </w:rPr>
        <w:t>and phenotypic correlation coefficients</w:t>
      </w:r>
      <w:r w:rsidRPr="007C36F4">
        <w:rPr>
          <w:rFonts w:ascii="Times New Roman" w:hAnsi="Times New Roman"/>
          <w:sz w:val="24"/>
          <w:szCs w:val="24"/>
        </w:rPr>
        <w:t xml:space="preserve"> were computed u</w:t>
      </w:r>
      <w:r w:rsidRPr="007C36F4">
        <w:rPr>
          <w:rFonts w:ascii="Times New Roman" w:hAnsi="Times New Roman"/>
          <w:sz w:val="24"/>
          <w:szCs w:val="24"/>
          <w:lang w:eastAsia="ja-JP"/>
        </w:rPr>
        <w:t>sing SAS software version 9.</w:t>
      </w:r>
    </w:p>
    <w:p w:rsidR="00817DE0" w:rsidRPr="007C36F4" w:rsidRDefault="00817DE0" w:rsidP="00817DE0">
      <w:pPr>
        <w:spacing w:after="0" w:line="360" w:lineRule="auto"/>
        <w:jc w:val="both"/>
        <w:rPr>
          <w:rFonts w:ascii="Times New Roman" w:eastAsia="Calibri" w:hAnsi="Times New Roman"/>
          <w:sz w:val="24"/>
          <w:szCs w:val="24"/>
          <w:lang w:eastAsia="ja-JP"/>
        </w:rPr>
      </w:pPr>
    </w:p>
    <w:p w:rsidR="00817DE0" w:rsidRPr="007C36F4" w:rsidRDefault="00817DE0" w:rsidP="00817DE0">
      <w:pPr>
        <w:pStyle w:val="Heading3"/>
        <w:spacing w:before="0" w:line="360" w:lineRule="auto"/>
        <w:jc w:val="both"/>
        <w:rPr>
          <w:rFonts w:ascii="Times New Roman" w:hAnsi="Times New Roman"/>
          <w:i/>
          <w:color w:val="auto"/>
          <w:sz w:val="24"/>
          <w:szCs w:val="24"/>
        </w:rPr>
      </w:pPr>
      <w:bookmarkStart w:id="15" w:name="_Toc101216408"/>
      <w:bookmarkStart w:id="16" w:name="_Toc102189315"/>
      <w:bookmarkStart w:id="17" w:name="_Toc20819814"/>
      <w:bookmarkStart w:id="18" w:name="_Toc27825209"/>
      <w:bookmarkStart w:id="19" w:name="_Toc27887798"/>
      <w:r w:rsidRPr="007C36F4">
        <w:rPr>
          <w:rFonts w:ascii="Times New Roman" w:hAnsi="Times New Roman"/>
          <w:i/>
          <w:color w:val="auto"/>
          <w:sz w:val="24"/>
          <w:szCs w:val="24"/>
        </w:rPr>
        <w:t>2.3. Estimation of the magnitude of variation</w:t>
      </w:r>
      <w:bookmarkEnd w:id="15"/>
      <w:bookmarkEnd w:id="16"/>
      <w:bookmarkEnd w:id="17"/>
      <w:bookmarkEnd w:id="18"/>
      <w:bookmarkEnd w:id="19"/>
    </w:p>
    <w:p w:rsidR="00817DE0" w:rsidRPr="007C36F4" w:rsidRDefault="00817DE0" w:rsidP="00817DE0">
      <w:pPr>
        <w:spacing w:after="0" w:line="360" w:lineRule="auto"/>
        <w:jc w:val="both"/>
        <w:rPr>
          <w:rFonts w:ascii="Times New Roman" w:hAnsi="Times New Roman"/>
          <w:sz w:val="24"/>
          <w:szCs w:val="24"/>
        </w:rPr>
      </w:pPr>
      <w:r w:rsidRPr="007C36F4">
        <w:rPr>
          <w:rFonts w:ascii="Times New Roman" w:hAnsi="Times New Roman"/>
          <w:sz w:val="24"/>
          <w:szCs w:val="24"/>
        </w:rPr>
        <w:t>The phenotypic and genotypic variances at each location were estimated according to the method suggested by Burton and De Vane (1953).</w:t>
      </w:r>
    </w:p>
    <w:p w:rsidR="00817DE0" w:rsidRPr="007C36F4" w:rsidRDefault="00817DE0" w:rsidP="00817DE0">
      <w:pPr>
        <w:spacing w:after="0" w:line="360" w:lineRule="auto"/>
        <w:rPr>
          <w:rFonts w:ascii="Times New Roman" w:hAnsi="Times New Roman"/>
          <w:sz w:val="24"/>
          <w:szCs w:val="24"/>
        </w:rPr>
      </w:pPr>
      <w:r w:rsidRPr="007C36F4">
        <w:rPr>
          <w:rFonts w:ascii="Times New Roman" w:hAnsi="Times New Roman"/>
          <w:color w:val="FFFFFF"/>
          <w:position w:val="-24"/>
          <w:sz w:val="24"/>
          <w:szCs w:val="24"/>
        </w:rPr>
        <w:t xml:space="preserve">               </w:t>
      </w:r>
      <w:r w:rsidRPr="007C36F4">
        <w:rPr>
          <w:rFonts w:ascii="Times New Roman" w:hAnsi="Times New Roman"/>
          <w:color w:val="FFFFFF"/>
          <w:position w:val="-24"/>
          <w:sz w:val="24"/>
          <w:szCs w:val="24"/>
        </w:rPr>
        <w:object w:dxaOrig="1719"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28.5pt" o:ole="">
            <v:imagedata r:id="rId10" o:title=""/>
          </v:shape>
          <o:OLEObject Type="Embed" ProgID="Equation.3" ShapeID="_x0000_i1025" DrawAspect="Content" ObjectID="_1720209462" r:id="rId11"/>
        </w:object>
      </w:r>
    </w:p>
    <w:p w:rsidR="00817DE0" w:rsidRPr="007C36F4" w:rsidRDefault="00817DE0" w:rsidP="00817DE0">
      <w:pPr>
        <w:spacing w:after="0" w:line="360" w:lineRule="auto"/>
        <w:rPr>
          <w:rFonts w:ascii="Times New Roman" w:hAnsi="Times New Roman"/>
          <w:sz w:val="24"/>
          <w:szCs w:val="24"/>
        </w:rPr>
      </w:pPr>
      <w:r w:rsidRPr="007C36F4">
        <w:rPr>
          <w:rFonts w:ascii="Times New Roman" w:hAnsi="Times New Roman"/>
          <w:sz w:val="24"/>
          <w:szCs w:val="24"/>
        </w:rPr>
        <w:t xml:space="preserve">Where, </w:t>
      </w:r>
      <w:r w:rsidRPr="007C36F4">
        <w:rPr>
          <w:rFonts w:ascii="Times New Roman" w:hAnsi="Times New Roman"/>
          <w:position w:val="-18"/>
          <w:sz w:val="24"/>
          <w:szCs w:val="24"/>
        </w:rPr>
        <w:object w:dxaOrig="420" w:dyaOrig="480">
          <v:shape id="_x0000_i1026" type="#_x0000_t75" style="width:18pt;height:21pt" o:ole="">
            <v:imagedata r:id="rId12" o:title=""/>
          </v:shape>
          <o:OLEObject Type="Embed" ProgID="Equation.3" ShapeID="_x0000_i1026" DrawAspect="Content" ObjectID="_1720209463" r:id="rId13"/>
        </w:object>
      </w:r>
      <w:r w:rsidRPr="007C36F4">
        <w:rPr>
          <w:rFonts w:ascii="Times New Roman" w:hAnsi="Times New Roman"/>
          <w:sz w:val="24"/>
          <w:szCs w:val="24"/>
        </w:rPr>
        <w:t xml:space="preserve">   = genetic variance, </w:t>
      </w:r>
      <w:r w:rsidRPr="007C36F4">
        <w:rPr>
          <w:rFonts w:ascii="Times New Roman" w:hAnsi="Times New Roman"/>
          <w:position w:val="-18"/>
          <w:sz w:val="24"/>
          <w:szCs w:val="24"/>
        </w:rPr>
        <w:object w:dxaOrig="580" w:dyaOrig="440">
          <v:shape id="_x0000_i1027" type="#_x0000_t75" style="width:24pt;height:21.75pt" o:ole="">
            <v:imagedata r:id="rId14" o:title=""/>
          </v:shape>
          <o:OLEObject Type="Embed" ProgID="Equation.3" ShapeID="_x0000_i1027" DrawAspect="Content" ObjectID="_1720209464" r:id="rId15"/>
        </w:object>
      </w:r>
      <w:r w:rsidRPr="007C36F4">
        <w:rPr>
          <w:rFonts w:ascii="Times New Roman" w:hAnsi="Times New Roman"/>
          <w:sz w:val="24"/>
          <w:szCs w:val="24"/>
        </w:rPr>
        <w:t>= Mean square due to genotypes,</w:t>
      </w:r>
    </w:p>
    <w:p w:rsidR="00817DE0" w:rsidRPr="007C36F4" w:rsidRDefault="00817DE0" w:rsidP="00817DE0">
      <w:pPr>
        <w:spacing w:after="0" w:line="360" w:lineRule="auto"/>
        <w:rPr>
          <w:rFonts w:ascii="Times New Roman" w:hAnsi="Times New Roman"/>
          <w:sz w:val="24"/>
          <w:szCs w:val="24"/>
        </w:rPr>
      </w:pPr>
      <w:r w:rsidRPr="007C36F4">
        <w:rPr>
          <w:rFonts w:ascii="Times New Roman" w:hAnsi="Times New Roman"/>
          <w:sz w:val="24"/>
          <w:szCs w:val="24"/>
        </w:rPr>
        <w:t xml:space="preserve">              </w:t>
      </w:r>
      <w:r w:rsidRPr="007C36F4">
        <w:rPr>
          <w:rFonts w:ascii="Times New Roman" w:hAnsi="Times New Roman"/>
          <w:position w:val="-14"/>
          <w:sz w:val="24"/>
          <w:szCs w:val="24"/>
        </w:rPr>
        <w:object w:dxaOrig="400" w:dyaOrig="400">
          <v:shape id="_x0000_i1028" type="#_x0000_t75" style="width:19.5pt;height:19.5pt" o:ole="">
            <v:imagedata r:id="rId16" o:title=""/>
          </v:shape>
          <o:OLEObject Type="Embed" ProgID="Equation.3" ShapeID="_x0000_i1028" DrawAspect="Content" ObjectID="_1720209465" r:id="rId17"/>
        </w:object>
      </w:r>
      <w:r w:rsidRPr="007C36F4">
        <w:rPr>
          <w:rFonts w:ascii="Times New Roman" w:hAnsi="Times New Roman"/>
          <w:sz w:val="24"/>
          <w:szCs w:val="24"/>
        </w:rPr>
        <w:t>= Environmental variance (error mean square),</w:t>
      </w:r>
    </w:p>
    <w:p w:rsidR="00817DE0" w:rsidRPr="007C36F4" w:rsidRDefault="00817DE0" w:rsidP="00817DE0">
      <w:pPr>
        <w:spacing w:after="0" w:line="360" w:lineRule="auto"/>
        <w:rPr>
          <w:rFonts w:ascii="Times New Roman" w:hAnsi="Times New Roman"/>
          <w:sz w:val="24"/>
          <w:szCs w:val="24"/>
        </w:rPr>
      </w:pPr>
      <w:r w:rsidRPr="007C36F4">
        <w:rPr>
          <w:rFonts w:ascii="Times New Roman" w:hAnsi="Times New Roman"/>
          <w:sz w:val="24"/>
          <w:szCs w:val="24"/>
        </w:rPr>
        <w:t xml:space="preserve">             </w:t>
      </w:r>
      <w:r w:rsidRPr="007C36F4">
        <w:rPr>
          <w:rFonts w:ascii="Times New Roman" w:hAnsi="Times New Roman"/>
          <w:position w:val="-22"/>
          <w:sz w:val="24"/>
          <w:szCs w:val="24"/>
        </w:rPr>
        <w:object w:dxaOrig="540" w:dyaOrig="520">
          <v:shape id="_x0000_i1029" type="#_x0000_t75" style="width:21pt;height:25.5pt" o:ole="">
            <v:imagedata r:id="rId18" o:title=""/>
          </v:shape>
          <o:OLEObject Type="Embed" ProgID="Equation.3" ShapeID="_x0000_i1029" DrawAspect="Content" ObjectID="_1720209466" r:id="rId19"/>
        </w:object>
      </w:r>
      <w:r w:rsidRPr="007C36F4">
        <w:rPr>
          <w:rFonts w:ascii="Times New Roman" w:hAnsi="Times New Roman"/>
          <w:sz w:val="24"/>
          <w:szCs w:val="24"/>
        </w:rPr>
        <w:t xml:space="preserve">= </w:t>
      </w:r>
      <w:r w:rsidRPr="007C36F4">
        <w:rPr>
          <w:rFonts w:ascii="Times New Roman" w:hAnsi="Times New Roman"/>
          <w:position w:val="-18"/>
          <w:sz w:val="24"/>
          <w:szCs w:val="24"/>
        </w:rPr>
        <w:object w:dxaOrig="960" w:dyaOrig="480">
          <v:shape id="_x0000_i1030" type="#_x0000_t75" style="width:56.25pt;height:24pt" o:ole="">
            <v:imagedata r:id="rId20" o:title=""/>
          </v:shape>
          <o:OLEObject Type="Embed" ProgID="Equation.3" ShapeID="_x0000_i1030" DrawAspect="Content" ObjectID="_1720209467" r:id="rId21"/>
        </w:object>
      </w:r>
      <w:r w:rsidRPr="007C36F4">
        <w:rPr>
          <w:rFonts w:ascii="Times New Roman" w:hAnsi="Times New Roman"/>
          <w:position w:val="-18"/>
          <w:sz w:val="24"/>
          <w:szCs w:val="24"/>
        </w:rPr>
        <w:t xml:space="preserve"> ,</w:t>
      </w:r>
      <w:r w:rsidRPr="007C36F4">
        <w:rPr>
          <w:rFonts w:ascii="Times New Roman" w:hAnsi="Times New Roman"/>
          <w:sz w:val="24"/>
          <w:szCs w:val="24"/>
        </w:rPr>
        <w:t xml:space="preserve">,     </w:t>
      </w:r>
      <w:r w:rsidRPr="007C36F4">
        <w:rPr>
          <w:rFonts w:ascii="Times New Roman" w:hAnsi="Times New Roman"/>
          <w:position w:val="-22"/>
          <w:sz w:val="24"/>
          <w:szCs w:val="24"/>
        </w:rPr>
        <w:object w:dxaOrig="540" w:dyaOrig="520">
          <v:shape id="_x0000_i1031" type="#_x0000_t75" style="width:21pt;height:25.5pt" o:ole="">
            <v:imagedata r:id="rId18" o:title=""/>
          </v:shape>
          <o:OLEObject Type="Embed" ProgID="Equation.3" ShapeID="_x0000_i1031" DrawAspect="Content" ObjectID="_1720209468" r:id="rId22"/>
        </w:object>
      </w:r>
      <w:r w:rsidRPr="007C36F4">
        <w:rPr>
          <w:rFonts w:ascii="Times New Roman" w:hAnsi="Times New Roman"/>
          <w:sz w:val="24"/>
          <w:szCs w:val="24"/>
        </w:rPr>
        <w:t xml:space="preserve">=phenotypic variance,    </w:t>
      </w:r>
      <w:r w:rsidRPr="007C36F4">
        <w:rPr>
          <w:rFonts w:ascii="Times New Roman" w:hAnsi="Times New Roman"/>
          <w:position w:val="-4"/>
          <w:sz w:val="24"/>
          <w:szCs w:val="24"/>
        </w:rPr>
        <w:t>r</w:t>
      </w:r>
      <w:r w:rsidRPr="007C36F4">
        <w:rPr>
          <w:rFonts w:ascii="Times New Roman" w:hAnsi="Times New Roman"/>
          <w:sz w:val="24"/>
          <w:szCs w:val="24"/>
        </w:rPr>
        <w:t>= Number of replication,</w:t>
      </w:r>
    </w:p>
    <w:p w:rsidR="005743B3" w:rsidRPr="007C36F4" w:rsidRDefault="005743B3" w:rsidP="005743B3">
      <w:pPr>
        <w:tabs>
          <w:tab w:val="num" w:pos="720"/>
          <w:tab w:val="left" w:pos="840"/>
          <w:tab w:val="left" w:pos="1200"/>
        </w:tabs>
        <w:spacing w:after="0" w:line="360" w:lineRule="auto"/>
        <w:jc w:val="both"/>
        <w:rPr>
          <w:rFonts w:ascii="Times New Roman" w:hAnsi="Times New Roman"/>
          <w:sz w:val="24"/>
          <w:szCs w:val="24"/>
        </w:rPr>
      </w:pPr>
      <w:r w:rsidRPr="007C36F4">
        <w:rPr>
          <w:rFonts w:ascii="Times New Roman" w:hAnsi="Times New Roman"/>
          <w:sz w:val="24"/>
          <w:szCs w:val="24"/>
        </w:rPr>
        <w:t>Coefficients of variations at phenotypic and genotypic levels were estimated using the following formulae</w:t>
      </w:r>
    </w:p>
    <w:p w:rsidR="005743B3" w:rsidRPr="007C36F4" w:rsidRDefault="005743B3" w:rsidP="005743B3">
      <w:pPr>
        <w:tabs>
          <w:tab w:val="num" w:pos="720"/>
          <w:tab w:val="left" w:pos="840"/>
          <w:tab w:val="left" w:pos="1200"/>
        </w:tabs>
        <w:spacing w:after="0" w:line="360" w:lineRule="auto"/>
        <w:rPr>
          <w:rFonts w:ascii="Times New Roman" w:hAnsi="Times New Roman"/>
          <w:sz w:val="24"/>
          <w:szCs w:val="24"/>
        </w:rPr>
      </w:pPr>
      <w:r w:rsidRPr="007C36F4">
        <w:rPr>
          <w:rFonts w:ascii="Times New Roman" w:hAnsi="Times New Roman"/>
          <w:position w:val="-30"/>
          <w:sz w:val="24"/>
          <w:szCs w:val="24"/>
        </w:rPr>
        <w:t xml:space="preserve">             </w:t>
      </w:r>
      <w:r w:rsidRPr="007C36F4">
        <w:rPr>
          <w:rFonts w:ascii="Times New Roman" w:hAnsi="Times New Roman"/>
          <w:position w:val="-30"/>
          <w:sz w:val="24"/>
          <w:szCs w:val="24"/>
        </w:rPr>
        <w:object w:dxaOrig="4840" w:dyaOrig="740">
          <v:shape id="_x0000_i1032" type="#_x0000_t75" style="width:234pt;height:35.25pt" o:ole="">
            <v:imagedata r:id="rId23" o:title=""/>
          </v:shape>
          <o:OLEObject Type="Embed" ProgID="Equation.3" ShapeID="_x0000_i1032" DrawAspect="Content" ObjectID="_1720209469" r:id="rId24"/>
        </w:object>
      </w:r>
    </w:p>
    <w:p w:rsidR="005743B3" w:rsidRPr="007C36F4" w:rsidRDefault="005743B3" w:rsidP="005743B3">
      <w:pPr>
        <w:tabs>
          <w:tab w:val="num" w:pos="720"/>
          <w:tab w:val="left" w:pos="840"/>
          <w:tab w:val="left" w:pos="1200"/>
        </w:tabs>
        <w:spacing w:after="0" w:line="360" w:lineRule="auto"/>
        <w:rPr>
          <w:rFonts w:ascii="Times New Roman" w:hAnsi="Times New Roman"/>
          <w:sz w:val="24"/>
          <w:szCs w:val="24"/>
        </w:rPr>
      </w:pPr>
      <w:r w:rsidRPr="007C36F4">
        <w:rPr>
          <w:rFonts w:ascii="Times New Roman" w:hAnsi="Times New Roman"/>
          <w:position w:val="-30"/>
          <w:sz w:val="24"/>
          <w:szCs w:val="24"/>
        </w:rPr>
        <w:t xml:space="preserve">             </w:t>
      </w:r>
      <w:r w:rsidRPr="007C36F4">
        <w:rPr>
          <w:rFonts w:ascii="Times New Roman" w:hAnsi="Times New Roman"/>
          <w:position w:val="-30"/>
          <w:sz w:val="24"/>
          <w:szCs w:val="24"/>
        </w:rPr>
        <w:object w:dxaOrig="4880" w:dyaOrig="740">
          <v:shape id="_x0000_i1033" type="#_x0000_t75" style="width:233.25pt;height:35.25pt" o:ole="">
            <v:imagedata r:id="rId25" o:title=""/>
          </v:shape>
          <o:OLEObject Type="Embed" ProgID="Equation.3" ShapeID="_x0000_i1033" DrawAspect="Content" ObjectID="_1720209470" r:id="rId26"/>
        </w:object>
      </w:r>
    </w:p>
    <w:p w:rsidR="005743B3" w:rsidRPr="007C36F4" w:rsidRDefault="005743B3" w:rsidP="005743B3">
      <w:pPr>
        <w:spacing w:after="0" w:line="360" w:lineRule="auto"/>
        <w:jc w:val="both"/>
        <w:rPr>
          <w:rFonts w:ascii="Times New Roman" w:hAnsi="Times New Roman"/>
          <w:sz w:val="24"/>
          <w:szCs w:val="24"/>
        </w:rPr>
      </w:pPr>
      <w:r w:rsidRPr="007C36F4">
        <w:rPr>
          <w:rFonts w:ascii="Times New Roman" w:hAnsi="Times New Roman"/>
          <w:sz w:val="24"/>
          <w:szCs w:val="24"/>
        </w:rPr>
        <w:t>Estimation of genotypic coefficient of variability (GCV), phenotypic coefficient of variability (PCV) was done according to the formula given by Burton and De Vane (1953).</w:t>
      </w:r>
    </w:p>
    <w:p w:rsidR="005743B3" w:rsidRPr="007C36F4" w:rsidRDefault="005743B3" w:rsidP="005743B3">
      <w:pPr>
        <w:spacing w:after="0" w:line="360" w:lineRule="auto"/>
        <w:jc w:val="both"/>
        <w:rPr>
          <w:rFonts w:ascii="Times New Roman" w:hAnsi="Times New Roman"/>
          <w:sz w:val="24"/>
          <w:szCs w:val="24"/>
          <w:lang w:eastAsia="ja-JP"/>
        </w:rPr>
      </w:pPr>
      <w:r w:rsidRPr="007C36F4">
        <w:rPr>
          <w:rFonts w:ascii="Times New Roman" w:hAnsi="Times New Roman"/>
          <w:sz w:val="24"/>
          <w:szCs w:val="24"/>
        </w:rPr>
        <w:t xml:space="preserve">Heritability in broad sense (h2b) was calculated according to the formula suggested by Hanson </w:t>
      </w:r>
      <w:r w:rsidRPr="007C36F4">
        <w:rPr>
          <w:rFonts w:ascii="Times New Roman" w:hAnsi="Times New Roman"/>
          <w:iCs/>
          <w:sz w:val="24"/>
          <w:szCs w:val="24"/>
        </w:rPr>
        <w:t xml:space="preserve">et al. </w:t>
      </w:r>
      <w:r w:rsidRPr="007C36F4">
        <w:rPr>
          <w:rFonts w:ascii="Times New Roman" w:hAnsi="Times New Roman"/>
          <w:sz w:val="24"/>
          <w:szCs w:val="24"/>
        </w:rPr>
        <w:t>(1956).</w:t>
      </w:r>
    </w:p>
    <w:p w:rsidR="005743B3" w:rsidRPr="007C36F4" w:rsidRDefault="005743B3" w:rsidP="005743B3">
      <w:pPr>
        <w:spacing w:after="0" w:line="360" w:lineRule="auto"/>
        <w:rPr>
          <w:rFonts w:ascii="Times New Roman" w:hAnsi="Times New Roman"/>
          <w:sz w:val="24"/>
          <w:szCs w:val="24"/>
          <w:lang w:eastAsia="ja-JP"/>
        </w:rPr>
      </w:pPr>
      <w:r w:rsidRPr="007C36F4">
        <w:rPr>
          <w:rFonts w:ascii="Times New Roman" w:hAnsi="Times New Roman"/>
          <w:sz w:val="24"/>
          <w:szCs w:val="24"/>
          <w:lang w:eastAsia="ja-JP"/>
        </w:rPr>
        <w:t xml:space="preserve">         </w:t>
      </w:r>
      <w:r w:rsidRPr="007C36F4">
        <w:rPr>
          <w:rFonts w:ascii="Times New Roman" w:hAnsi="Times New Roman"/>
          <w:b/>
          <w:noProof/>
          <w:sz w:val="24"/>
          <w:szCs w:val="24"/>
          <w:lang w:val="en-IN" w:eastAsia="en-IN"/>
        </w:rPr>
        <w:drawing>
          <wp:inline distT="0" distB="0" distL="0" distR="0" wp14:anchorId="27D080C5" wp14:editId="04E8BE5E">
            <wp:extent cx="1378429" cy="454052"/>
            <wp:effectExtent l="19050" t="0" r="0" b="0"/>
            <wp:docPr id="1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srcRect/>
                    <a:stretch>
                      <a:fillRect/>
                    </a:stretch>
                  </pic:blipFill>
                  <pic:spPr bwMode="auto">
                    <a:xfrm>
                      <a:off x="0" y="0"/>
                      <a:ext cx="1388192" cy="457268"/>
                    </a:xfrm>
                    <a:prstGeom prst="rect">
                      <a:avLst/>
                    </a:prstGeom>
                    <a:noFill/>
                    <a:ln w="9525">
                      <a:noFill/>
                      <a:miter lim="800000"/>
                      <a:headEnd/>
                      <a:tailEnd/>
                    </a:ln>
                  </pic:spPr>
                </pic:pic>
              </a:graphicData>
            </a:graphic>
          </wp:inline>
        </w:drawing>
      </w:r>
    </w:p>
    <w:p w:rsidR="005743B3" w:rsidRPr="007C36F4" w:rsidRDefault="005743B3" w:rsidP="005743B3">
      <w:pPr>
        <w:spacing w:after="0" w:line="360" w:lineRule="auto"/>
        <w:rPr>
          <w:rFonts w:ascii="Times New Roman" w:hAnsi="Times New Roman"/>
          <w:sz w:val="24"/>
          <w:szCs w:val="24"/>
          <w:lang w:eastAsia="ja-JP"/>
        </w:rPr>
      </w:pPr>
      <w:r w:rsidRPr="007C36F4">
        <w:rPr>
          <w:rFonts w:ascii="Times New Roman" w:hAnsi="Times New Roman"/>
          <w:sz w:val="24"/>
          <w:szCs w:val="24"/>
          <w:lang w:eastAsia="ja-JP"/>
        </w:rPr>
        <w:t>δg</w:t>
      </w:r>
      <w:r w:rsidRPr="007C36F4">
        <w:rPr>
          <w:rFonts w:ascii="Times New Roman" w:hAnsi="Times New Roman"/>
          <w:sz w:val="24"/>
          <w:szCs w:val="24"/>
          <w:vertAlign w:val="superscript"/>
          <w:lang w:eastAsia="ja-JP"/>
        </w:rPr>
        <w:t>2</w:t>
      </w:r>
      <w:r w:rsidRPr="007C36F4">
        <w:rPr>
          <w:rFonts w:ascii="Times New Roman" w:hAnsi="Times New Roman"/>
          <w:sz w:val="24"/>
          <w:szCs w:val="24"/>
          <w:lang w:eastAsia="ja-JP"/>
        </w:rPr>
        <w:t>=genotypic variance and δ</w:t>
      </w:r>
      <w:r w:rsidRPr="007C36F4">
        <w:rPr>
          <w:rFonts w:ascii="Times New Roman" w:hAnsi="Times New Roman"/>
          <w:sz w:val="24"/>
          <w:szCs w:val="24"/>
          <w:vertAlign w:val="superscript"/>
          <w:lang w:eastAsia="ja-JP"/>
        </w:rPr>
        <w:t>2</w:t>
      </w:r>
      <w:r w:rsidRPr="007C36F4">
        <w:rPr>
          <w:rFonts w:ascii="Times New Roman" w:hAnsi="Times New Roman"/>
          <w:sz w:val="24"/>
          <w:szCs w:val="24"/>
          <w:lang w:eastAsia="ja-JP"/>
        </w:rPr>
        <w:t>p= phenotypic variance</w:t>
      </w:r>
    </w:p>
    <w:p w:rsidR="00E331BA" w:rsidRPr="007C36F4" w:rsidRDefault="00E331BA" w:rsidP="00E331BA">
      <w:pPr>
        <w:spacing w:after="0" w:line="360" w:lineRule="auto"/>
        <w:rPr>
          <w:rStyle w:val="Heading3Char"/>
          <w:rFonts w:ascii="Times New Roman" w:hAnsi="Times New Roman"/>
          <w:sz w:val="24"/>
          <w:szCs w:val="24"/>
        </w:rPr>
      </w:pPr>
    </w:p>
    <w:p w:rsidR="00E331BA" w:rsidRPr="007C36F4" w:rsidRDefault="00E331BA" w:rsidP="00E331BA">
      <w:pPr>
        <w:spacing w:after="0" w:line="360" w:lineRule="auto"/>
        <w:rPr>
          <w:rStyle w:val="Heading3Char"/>
          <w:rFonts w:ascii="Times New Roman" w:hAnsi="Times New Roman"/>
          <w:b w:val="0"/>
          <w:bCs w:val="0"/>
          <w:i/>
          <w:color w:val="000000" w:themeColor="text1"/>
          <w:sz w:val="24"/>
          <w:szCs w:val="24"/>
          <w:lang w:eastAsia="ja-JP"/>
        </w:rPr>
      </w:pPr>
      <w:r w:rsidRPr="007C36F4">
        <w:rPr>
          <w:rStyle w:val="Heading3Char"/>
          <w:rFonts w:ascii="Times New Roman" w:hAnsi="Times New Roman"/>
          <w:i/>
          <w:color w:val="000000" w:themeColor="text1"/>
          <w:sz w:val="24"/>
          <w:szCs w:val="24"/>
        </w:rPr>
        <w:t>2.4. Estimation of phenotypic and genotypic correlations</w:t>
      </w:r>
    </w:p>
    <w:p w:rsidR="00DB744D" w:rsidRPr="0022333B" w:rsidRDefault="00E331BA" w:rsidP="0022333B">
      <w:pPr>
        <w:spacing w:after="0" w:line="360" w:lineRule="auto"/>
        <w:jc w:val="both"/>
        <w:rPr>
          <w:rFonts w:ascii="Times New Roman" w:hAnsi="Times New Roman"/>
          <w:sz w:val="24"/>
          <w:szCs w:val="24"/>
        </w:rPr>
      </w:pPr>
      <w:r w:rsidRPr="007C36F4">
        <w:rPr>
          <w:rFonts w:ascii="Times New Roman" w:hAnsi="Times New Roman"/>
          <w:sz w:val="24"/>
          <w:szCs w:val="24"/>
        </w:rPr>
        <w:t>Phenotypic correlation is the observable correlation between two variables, which include both genotypic and environmental effects, and genotypic correlation is the inherent ass</w:t>
      </w:r>
      <w:r w:rsidR="0022333B">
        <w:rPr>
          <w:rFonts w:ascii="Times New Roman" w:hAnsi="Times New Roman"/>
          <w:sz w:val="24"/>
          <w:szCs w:val="24"/>
        </w:rPr>
        <w:t xml:space="preserve">ociation between two variables. </w:t>
      </w:r>
      <w:r w:rsidRPr="007C36F4">
        <w:rPr>
          <w:rFonts w:ascii="Times New Roman" w:hAnsi="Times New Roman"/>
          <w:sz w:val="24"/>
          <w:szCs w:val="24"/>
        </w:rPr>
        <w:t>The simple correlation coefficients were computed to determine the degree of association of yield and yield attributes</w:t>
      </w:r>
      <w:r w:rsidR="0022333B">
        <w:rPr>
          <w:rFonts w:ascii="Times New Roman" w:hAnsi="Times New Roman"/>
          <w:sz w:val="24"/>
          <w:szCs w:val="24"/>
        </w:rPr>
        <w:t xml:space="preserve">. </w:t>
      </w:r>
      <w:bookmarkStart w:id="20" w:name="_Toc89728212"/>
      <w:bookmarkEnd w:id="20"/>
    </w:p>
    <w:p w:rsidR="00DB744D" w:rsidRPr="007C36F4" w:rsidRDefault="00DB744D" w:rsidP="00817DE0">
      <w:pPr>
        <w:spacing w:after="0" w:line="360" w:lineRule="auto"/>
        <w:rPr>
          <w:rFonts w:ascii="Times New Roman" w:hAnsi="Times New Roman"/>
          <w:sz w:val="24"/>
          <w:szCs w:val="24"/>
        </w:rPr>
      </w:pPr>
    </w:p>
    <w:p w:rsidR="00342C89" w:rsidRPr="007C36F4" w:rsidRDefault="00342C89" w:rsidP="00342C89">
      <w:pPr>
        <w:spacing w:after="0" w:line="360" w:lineRule="auto"/>
        <w:rPr>
          <w:rStyle w:val="Heading3Char"/>
          <w:rFonts w:ascii="Times New Roman" w:hAnsi="Times New Roman"/>
          <w:i/>
          <w:color w:val="000000" w:themeColor="text1"/>
          <w:sz w:val="24"/>
          <w:szCs w:val="24"/>
        </w:rPr>
      </w:pPr>
      <w:r w:rsidRPr="007C36F4">
        <w:rPr>
          <w:rStyle w:val="Heading3Char"/>
          <w:rFonts w:ascii="Times New Roman" w:hAnsi="Times New Roman"/>
          <w:i/>
          <w:color w:val="000000" w:themeColor="text1"/>
          <w:sz w:val="24"/>
          <w:szCs w:val="24"/>
        </w:rPr>
        <w:t xml:space="preserve">2.5. Principal component, Genotype by environment interaction and stability analysis </w:t>
      </w:r>
    </w:p>
    <w:p w:rsidR="00F85C91" w:rsidRPr="007C36F4" w:rsidRDefault="00342C89" w:rsidP="00E113BB">
      <w:pPr>
        <w:spacing w:after="0" w:line="360" w:lineRule="auto"/>
        <w:jc w:val="both"/>
        <w:rPr>
          <w:rFonts w:ascii="Times New Roman" w:eastAsia="Calibri" w:hAnsi="Times New Roman"/>
          <w:sz w:val="24"/>
          <w:szCs w:val="24"/>
        </w:rPr>
      </w:pPr>
      <w:r w:rsidRPr="007C36F4">
        <w:rPr>
          <w:rFonts w:ascii="Times New Roman" w:eastAsia="Calibri" w:hAnsi="Times New Roman"/>
          <w:sz w:val="24"/>
          <w:szCs w:val="24"/>
        </w:rPr>
        <w:t>The combined principal component analysis was computed using Minitab statistical software.</w:t>
      </w:r>
      <w:bookmarkStart w:id="21" w:name="_Toc27825213"/>
      <w:r w:rsidRPr="007C36F4">
        <w:rPr>
          <w:rFonts w:ascii="Times New Roman" w:eastAsia="Calibri" w:hAnsi="Times New Roman"/>
          <w:sz w:val="24"/>
          <w:szCs w:val="24"/>
        </w:rPr>
        <w:t xml:space="preserve"> To compute the genotype by environment interaction stability analysis location combined with fertilizer condition is considered as an environment. In this case by combining the two locations with the two fertilizer conditions, four environments were considered for the analysis. These are Gedo with fertilization, Gedo without fertilization, Nono with fertilization and Nono without fertilization.</w:t>
      </w:r>
      <w:bookmarkStart w:id="22" w:name="_Toc27825214"/>
      <w:bookmarkEnd w:id="21"/>
      <w:r w:rsidRPr="007C36F4">
        <w:rPr>
          <w:rFonts w:ascii="Times New Roman" w:eastAsia="Calibri" w:hAnsi="Times New Roman"/>
          <w:sz w:val="24"/>
          <w:szCs w:val="24"/>
        </w:rPr>
        <w:t xml:space="preserve"> AMMI biplot analysis was computed using R statistical software to compute the AMMI1 biplot and AMMI2 biplot.</w:t>
      </w:r>
      <w:bookmarkEnd w:id="22"/>
      <w:r w:rsidRPr="007C36F4">
        <w:rPr>
          <w:rFonts w:ascii="Times New Roman" w:eastAsia="Calibri" w:hAnsi="Times New Roman"/>
          <w:sz w:val="24"/>
          <w:szCs w:val="24"/>
        </w:rPr>
        <w:t xml:space="preserve"> </w:t>
      </w:r>
    </w:p>
    <w:p w:rsidR="009C18A7" w:rsidRPr="007C36F4" w:rsidRDefault="009C18A7" w:rsidP="00F85C91">
      <w:pPr>
        <w:pStyle w:val="Heading1"/>
        <w:spacing w:before="0" w:line="360" w:lineRule="auto"/>
        <w:rPr>
          <w:rFonts w:ascii="Times New Roman" w:hAnsi="Times New Roman"/>
          <w:color w:val="auto"/>
          <w:sz w:val="24"/>
          <w:szCs w:val="24"/>
        </w:rPr>
      </w:pPr>
    </w:p>
    <w:p w:rsidR="00F85C91" w:rsidRPr="007C36F4" w:rsidRDefault="00F85C91" w:rsidP="00F85C91">
      <w:pPr>
        <w:pStyle w:val="Heading1"/>
        <w:spacing w:before="0" w:line="360" w:lineRule="auto"/>
        <w:rPr>
          <w:rFonts w:ascii="Times New Roman" w:hAnsi="Times New Roman"/>
          <w:color w:val="auto"/>
          <w:sz w:val="24"/>
          <w:szCs w:val="24"/>
        </w:rPr>
      </w:pPr>
      <w:r w:rsidRPr="007C36F4">
        <w:rPr>
          <w:rFonts w:ascii="Times New Roman" w:hAnsi="Times New Roman"/>
          <w:color w:val="auto"/>
          <w:sz w:val="24"/>
          <w:szCs w:val="24"/>
        </w:rPr>
        <w:t xml:space="preserve">3. Results and discussion  </w:t>
      </w:r>
    </w:p>
    <w:p w:rsidR="00F85C91" w:rsidRPr="007C36F4" w:rsidRDefault="00F85C91" w:rsidP="00F85C91">
      <w:pPr>
        <w:tabs>
          <w:tab w:val="left" w:pos="2680"/>
        </w:tabs>
        <w:spacing w:after="0" w:line="360" w:lineRule="auto"/>
        <w:jc w:val="both"/>
        <w:rPr>
          <w:rFonts w:ascii="Times New Roman" w:hAnsi="Times New Roman"/>
          <w:sz w:val="24"/>
          <w:szCs w:val="24"/>
        </w:rPr>
      </w:pPr>
      <w:r w:rsidRPr="007C36F4">
        <w:rPr>
          <w:rFonts w:ascii="Times New Roman" w:hAnsi="Times New Roman"/>
          <w:sz w:val="24"/>
          <w:szCs w:val="24"/>
        </w:rPr>
        <w:t>Analysis of variance result at Cheliya reveals fertilizer response of all the traits under examination except TGW and TTN showed significant difference. Similarly, all traits except TGW, non-significantly responded, showed highly significant differences on varietal differences at Cheliya. All the traits other than SL, TGW and TTN</w:t>
      </w:r>
      <w:r w:rsidR="003A7A82" w:rsidRPr="007C36F4">
        <w:rPr>
          <w:rFonts w:ascii="Times New Roman" w:hAnsi="Times New Roman"/>
          <w:sz w:val="24"/>
          <w:szCs w:val="24"/>
        </w:rPr>
        <w:t xml:space="preserve"> </w:t>
      </w:r>
      <w:r w:rsidRPr="007C36F4">
        <w:rPr>
          <w:rFonts w:ascii="Times New Roman" w:hAnsi="Times New Roman"/>
          <w:sz w:val="24"/>
          <w:szCs w:val="24"/>
        </w:rPr>
        <w:t xml:space="preserve">have significant response for the interaction effect in the same location of which </w:t>
      </w:r>
      <w:r w:rsidR="00B33B16" w:rsidRPr="007C36F4">
        <w:rPr>
          <w:rFonts w:ascii="Times New Roman" w:hAnsi="Times New Roman"/>
          <w:sz w:val="24"/>
          <w:szCs w:val="24"/>
        </w:rPr>
        <w:t>all, except</w:t>
      </w:r>
      <w:r w:rsidRPr="007C36F4">
        <w:rPr>
          <w:rFonts w:ascii="Times New Roman" w:hAnsi="Times New Roman"/>
          <w:sz w:val="24"/>
          <w:szCs w:val="24"/>
        </w:rPr>
        <w:t xml:space="preserve"> LP, showed highly </w:t>
      </w:r>
      <w:r w:rsidR="00410E4C">
        <w:rPr>
          <w:rFonts w:ascii="Times New Roman" w:hAnsi="Times New Roman"/>
          <w:sz w:val="24"/>
          <w:szCs w:val="24"/>
        </w:rPr>
        <w:t xml:space="preserve">consequential </w:t>
      </w:r>
      <w:r w:rsidRPr="007C36F4">
        <w:rPr>
          <w:rFonts w:ascii="Times New Roman" w:hAnsi="Times New Roman"/>
          <w:sz w:val="24"/>
          <w:szCs w:val="24"/>
        </w:rPr>
        <w:t>differences. In this experimental site grain yield responded highly significantly to all the three parameters: fertilizer, genotype and their interaction (</w:t>
      </w:r>
      <w:bookmarkStart w:id="23" w:name="_Toc26737626"/>
      <w:bookmarkStart w:id="24" w:name="_Toc20822869"/>
      <w:bookmarkStart w:id="25" w:name="_Toc20823028"/>
      <w:r w:rsidR="00946CE0">
        <w:rPr>
          <w:rFonts w:ascii="Times New Roman" w:hAnsi="Times New Roman"/>
          <w:b/>
          <w:sz w:val="24"/>
          <w:szCs w:val="24"/>
        </w:rPr>
        <w:t>Table 3</w:t>
      </w:r>
      <w:r w:rsidRPr="007C36F4">
        <w:rPr>
          <w:rFonts w:ascii="Times New Roman" w:hAnsi="Times New Roman"/>
          <w:b/>
          <w:sz w:val="24"/>
          <w:szCs w:val="24"/>
        </w:rPr>
        <w:t>).</w:t>
      </w:r>
    </w:p>
    <w:p w:rsidR="00184182" w:rsidRPr="007C36F4" w:rsidRDefault="00184182" w:rsidP="00F85C91">
      <w:pPr>
        <w:spacing w:after="0" w:line="360" w:lineRule="auto"/>
        <w:jc w:val="both"/>
        <w:rPr>
          <w:rFonts w:ascii="Times New Roman" w:hAnsi="Times New Roman"/>
          <w:b/>
          <w:sz w:val="24"/>
          <w:szCs w:val="24"/>
        </w:rPr>
      </w:pPr>
    </w:p>
    <w:p w:rsidR="00F85C91" w:rsidRPr="007C36F4" w:rsidRDefault="00F85C91" w:rsidP="00F85C91">
      <w:pPr>
        <w:spacing w:after="0" w:line="360" w:lineRule="auto"/>
        <w:jc w:val="both"/>
        <w:rPr>
          <w:rFonts w:ascii="Times New Roman" w:eastAsia="Calibri" w:hAnsi="Times New Roman"/>
          <w:sz w:val="24"/>
          <w:szCs w:val="24"/>
        </w:rPr>
      </w:pPr>
      <w:r w:rsidRPr="007C36F4">
        <w:rPr>
          <w:rFonts w:ascii="Times New Roman" w:hAnsi="Times New Roman"/>
          <w:b/>
          <w:sz w:val="24"/>
          <w:szCs w:val="24"/>
        </w:rPr>
        <w:t>Table</w:t>
      </w:r>
      <w:r w:rsidR="00946CE0">
        <w:rPr>
          <w:rFonts w:ascii="Times New Roman" w:hAnsi="Times New Roman"/>
          <w:b/>
          <w:sz w:val="24"/>
          <w:szCs w:val="24"/>
        </w:rPr>
        <w:t xml:space="preserve"> 3</w:t>
      </w:r>
      <w:r w:rsidRPr="007C36F4">
        <w:rPr>
          <w:rFonts w:ascii="Times New Roman" w:hAnsi="Times New Roman"/>
          <w:sz w:val="24"/>
          <w:szCs w:val="24"/>
        </w:rPr>
        <w:t xml:space="preserve">. </w:t>
      </w:r>
      <w:r w:rsidRPr="007C36F4">
        <w:rPr>
          <w:rFonts w:ascii="Times New Roman" w:eastAsia="Calibri" w:hAnsi="Times New Roman"/>
          <w:sz w:val="24"/>
          <w:szCs w:val="24"/>
        </w:rPr>
        <w:t>Mean squares values for different characters evaluated at Cheliya in 2018</w:t>
      </w:r>
      <w:bookmarkEnd w:id="23"/>
      <w:bookmarkEnd w:id="24"/>
      <w:bookmarkEnd w:id="25"/>
    </w:p>
    <w:p w:rsidR="00F85C91" w:rsidRPr="007C36F4" w:rsidRDefault="00F85C91" w:rsidP="00F85C91">
      <w:pPr>
        <w:spacing w:after="0" w:line="360" w:lineRule="auto"/>
        <w:jc w:val="center"/>
        <w:rPr>
          <w:rFonts w:ascii="Times New Roman" w:hAnsi="Times New Roman"/>
          <w:sz w:val="24"/>
          <w:szCs w:val="24"/>
        </w:rPr>
      </w:pPr>
      <w:r w:rsidRPr="007C36F4">
        <w:rPr>
          <w:rFonts w:ascii="Times New Roman" w:hAnsi="Times New Roman"/>
          <w:noProof/>
          <w:sz w:val="24"/>
          <w:szCs w:val="24"/>
          <w:lang w:val="en-IN" w:eastAsia="en-IN"/>
        </w:rPr>
        <w:drawing>
          <wp:inline distT="0" distB="0" distL="0" distR="0" wp14:anchorId="6FDBC37C" wp14:editId="5CE753BF">
            <wp:extent cx="5415591" cy="2544191"/>
            <wp:effectExtent l="19050" t="0" r="0" b="0"/>
            <wp:docPr id="1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8"/>
                    <a:srcRect/>
                    <a:stretch>
                      <a:fillRect/>
                    </a:stretch>
                  </pic:blipFill>
                  <pic:spPr bwMode="auto">
                    <a:xfrm>
                      <a:off x="0" y="0"/>
                      <a:ext cx="5417311" cy="2544999"/>
                    </a:xfrm>
                    <a:prstGeom prst="rect">
                      <a:avLst/>
                    </a:prstGeom>
                    <a:noFill/>
                    <a:ln w="9525">
                      <a:noFill/>
                      <a:miter lim="800000"/>
                      <a:headEnd/>
                      <a:tailEnd/>
                    </a:ln>
                  </pic:spPr>
                </pic:pic>
              </a:graphicData>
            </a:graphic>
          </wp:inline>
        </w:drawing>
      </w:r>
    </w:p>
    <w:p w:rsidR="00F85C91" w:rsidRPr="007C36F4" w:rsidRDefault="00F85C91" w:rsidP="00F85C91">
      <w:pPr>
        <w:spacing w:after="0" w:line="360" w:lineRule="auto"/>
        <w:jc w:val="both"/>
        <w:rPr>
          <w:rFonts w:ascii="Times New Roman" w:hAnsi="Times New Roman"/>
          <w:sz w:val="24"/>
          <w:szCs w:val="24"/>
        </w:rPr>
      </w:pPr>
      <w:r w:rsidRPr="007C36F4">
        <w:rPr>
          <w:rFonts w:ascii="Times New Roman" w:hAnsi="Times New Roman"/>
          <w:sz w:val="24"/>
          <w:szCs w:val="24"/>
        </w:rPr>
        <w:t xml:space="preserve">DF=degree freedom, BM=biomass yield, CIL=culm internode length, CL=culm length, DM=days to maturation DH=days to heading, GFP=grain filling period, HI=harvest index, LP=lodging percentage, PH=plant height, PL=panicle length, SL=spikelet length, TGW=thousand grain weight, TTN= total tiller number. Rep=replication, fer=fertilizer, Ea=error main plot, var=variety, Eb=error sub plot. </w:t>
      </w:r>
    </w:p>
    <w:p w:rsidR="00E113BB" w:rsidRPr="007C36F4" w:rsidRDefault="00E113BB" w:rsidP="00E113BB">
      <w:pPr>
        <w:spacing w:after="0" w:line="360" w:lineRule="auto"/>
        <w:ind w:firstLine="720"/>
        <w:jc w:val="both"/>
        <w:rPr>
          <w:rFonts w:ascii="Times New Roman" w:hAnsi="Times New Roman"/>
          <w:sz w:val="24"/>
          <w:szCs w:val="24"/>
        </w:rPr>
      </w:pPr>
      <w:r w:rsidRPr="007C36F4">
        <w:rPr>
          <w:rFonts w:ascii="Times New Roman" w:hAnsi="Times New Roman"/>
          <w:sz w:val="24"/>
          <w:szCs w:val="24"/>
        </w:rPr>
        <w:t xml:space="preserve">Analysis of variance result of Nono Benja depicts that traits BM, CIL, GY, PL, SL and TTN showed highly significant differences. While traits CL, LP and PH showed </w:t>
      </w:r>
      <w:r w:rsidR="0039275C">
        <w:rPr>
          <w:rFonts w:ascii="Times New Roman" w:hAnsi="Times New Roman"/>
          <w:sz w:val="24"/>
          <w:szCs w:val="24"/>
        </w:rPr>
        <w:t xml:space="preserve">notable </w:t>
      </w:r>
      <w:r w:rsidRPr="007C36F4">
        <w:rPr>
          <w:rFonts w:ascii="Times New Roman" w:hAnsi="Times New Roman"/>
          <w:sz w:val="24"/>
          <w:szCs w:val="24"/>
        </w:rPr>
        <w:t xml:space="preserve">differences to response of fertilizer. With regard to the variety factor, all the traits except HD and HI have showed highly significant difference, though HI resulted in significant difference at 0.05 probability level. All traits recorded significant differences for the interaction effect, among which BM, CIL, CL, GFP, DM, GY, PH, PL and TGW revealed highly </w:t>
      </w:r>
      <w:r w:rsidR="0039275C">
        <w:rPr>
          <w:rFonts w:ascii="Times New Roman" w:hAnsi="Times New Roman"/>
          <w:sz w:val="24"/>
          <w:szCs w:val="24"/>
        </w:rPr>
        <w:t>remar</w:t>
      </w:r>
      <w:r w:rsidR="00F80391">
        <w:rPr>
          <w:rFonts w:ascii="Times New Roman" w:hAnsi="Times New Roman"/>
          <w:sz w:val="24"/>
          <w:szCs w:val="24"/>
        </w:rPr>
        <w:t xml:space="preserve">kable </w:t>
      </w:r>
      <w:r w:rsidRPr="007C36F4">
        <w:rPr>
          <w:rFonts w:ascii="Times New Roman" w:hAnsi="Times New Roman"/>
          <w:sz w:val="24"/>
          <w:szCs w:val="24"/>
        </w:rPr>
        <w:t>differences (</w:t>
      </w:r>
      <w:r w:rsidR="00946CE0">
        <w:rPr>
          <w:rFonts w:ascii="Times New Roman" w:hAnsi="Times New Roman"/>
          <w:b/>
          <w:sz w:val="24"/>
          <w:szCs w:val="24"/>
        </w:rPr>
        <w:t>Table 4</w:t>
      </w:r>
      <w:r w:rsidRPr="007C36F4">
        <w:rPr>
          <w:rFonts w:ascii="Times New Roman" w:hAnsi="Times New Roman"/>
          <w:sz w:val="24"/>
          <w:szCs w:val="24"/>
        </w:rPr>
        <w:t xml:space="preserve">). </w:t>
      </w:r>
      <w:bookmarkStart w:id="26" w:name="_Toc26737627"/>
      <w:bookmarkStart w:id="27" w:name="_Toc20822870"/>
      <w:bookmarkStart w:id="28" w:name="_Toc20823029"/>
    </w:p>
    <w:p w:rsidR="00946CE0" w:rsidRPr="007C36F4" w:rsidRDefault="00946CE0" w:rsidP="00E113BB">
      <w:pPr>
        <w:spacing w:after="0" w:line="360" w:lineRule="auto"/>
        <w:jc w:val="both"/>
        <w:rPr>
          <w:rFonts w:ascii="Times New Roman" w:hAnsi="Times New Roman"/>
          <w:b/>
          <w:sz w:val="24"/>
          <w:szCs w:val="24"/>
        </w:rPr>
      </w:pPr>
    </w:p>
    <w:p w:rsidR="00F80391" w:rsidRDefault="00F80391" w:rsidP="00E113BB">
      <w:pPr>
        <w:spacing w:after="0" w:line="360" w:lineRule="auto"/>
        <w:jc w:val="both"/>
        <w:rPr>
          <w:rFonts w:ascii="Times New Roman" w:hAnsi="Times New Roman"/>
          <w:b/>
          <w:sz w:val="24"/>
          <w:szCs w:val="24"/>
        </w:rPr>
      </w:pPr>
    </w:p>
    <w:p w:rsidR="00F80391" w:rsidRDefault="00F80391" w:rsidP="00E113BB">
      <w:pPr>
        <w:spacing w:after="0" w:line="360" w:lineRule="auto"/>
        <w:jc w:val="both"/>
        <w:rPr>
          <w:rFonts w:ascii="Times New Roman" w:hAnsi="Times New Roman"/>
          <w:b/>
          <w:sz w:val="24"/>
          <w:szCs w:val="24"/>
        </w:rPr>
      </w:pPr>
    </w:p>
    <w:p w:rsidR="00F80391" w:rsidRDefault="00F80391" w:rsidP="00E113BB">
      <w:pPr>
        <w:spacing w:after="0" w:line="360" w:lineRule="auto"/>
        <w:jc w:val="both"/>
        <w:rPr>
          <w:rFonts w:ascii="Times New Roman" w:hAnsi="Times New Roman"/>
          <w:b/>
          <w:sz w:val="24"/>
          <w:szCs w:val="24"/>
        </w:rPr>
      </w:pPr>
    </w:p>
    <w:p w:rsidR="00F80391" w:rsidRDefault="00F80391" w:rsidP="00E113BB">
      <w:pPr>
        <w:spacing w:after="0" w:line="360" w:lineRule="auto"/>
        <w:jc w:val="both"/>
        <w:rPr>
          <w:rFonts w:ascii="Times New Roman" w:hAnsi="Times New Roman"/>
          <w:b/>
          <w:sz w:val="24"/>
          <w:szCs w:val="24"/>
        </w:rPr>
      </w:pPr>
    </w:p>
    <w:p w:rsidR="00F80391" w:rsidRDefault="00F80391" w:rsidP="00E113BB">
      <w:pPr>
        <w:spacing w:after="0" w:line="360" w:lineRule="auto"/>
        <w:jc w:val="both"/>
        <w:rPr>
          <w:rFonts w:ascii="Times New Roman" w:hAnsi="Times New Roman"/>
          <w:b/>
          <w:sz w:val="24"/>
          <w:szCs w:val="24"/>
        </w:rPr>
      </w:pPr>
    </w:p>
    <w:p w:rsidR="00E113BB" w:rsidRPr="007C36F4" w:rsidRDefault="00E113BB" w:rsidP="00E113BB">
      <w:pPr>
        <w:spacing w:after="0" w:line="360" w:lineRule="auto"/>
        <w:jc w:val="both"/>
        <w:rPr>
          <w:rFonts w:ascii="Times New Roman" w:eastAsia="Calibri" w:hAnsi="Times New Roman"/>
          <w:sz w:val="24"/>
          <w:szCs w:val="24"/>
        </w:rPr>
      </w:pPr>
      <w:r w:rsidRPr="007C36F4">
        <w:rPr>
          <w:rFonts w:ascii="Times New Roman" w:hAnsi="Times New Roman"/>
          <w:b/>
          <w:sz w:val="24"/>
          <w:szCs w:val="24"/>
        </w:rPr>
        <w:t xml:space="preserve">Table </w:t>
      </w:r>
      <w:r w:rsidR="00946CE0">
        <w:rPr>
          <w:rFonts w:ascii="Times New Roman" w:hAnsi="Times New Roman"/>
          <w:b/>
          <w:sz w:val="24"/>
          <w:szCs w:val="24"/>
        </w:rPr>
        <w:t>4</w:t>
      </w:r>
      <w:r w:rsidRPr="007C36F4">
        <w:rPr>
          <w:rFonts w:ascii="Times New Roman" w:hAnsi="Times New Roman"/>
          <w:sz w:val="24"/>
          <w:szCs w:val="24"/>
        </w:rPr>
        <w:t>.</w:t>
      </w:r>
      <w:r w:rsidRPr="007C36F4">
        <w:rPr>
          <w:rFonts w:ascii="Times New Roman" w:eastAsia="Calibri" w:hAnsi="Times New Roman"/>
          <w:sz w:val="24"/>
          <w:szCs w:val="24"/>
        </w:rPr>
        <w:t>Mean squares and CV values for different characters evaluated at NonoBenjain2018</w:t>
      </w:r>
      <w:bookmarkEnd w:id="26"/>
      <w:bookmarkEnd w:id="27"/>
      <w:bookmarkEnd w:id="28"/>
    </w:p>
    <w:p w:rsidR="00E113BB" w:rsidRPr="007C36F4" w:rsidRDefault="00E113BB" w:rsidP="00E113BB">
      <w:pPr>
        <w:spacing w:after="0" w:line="360" w:lineRule="auto"/>
        <w:jc w:val="center"/>
        <w:rPr>
          <w:rFonts w:ascii="Times New Roman" w:hAnsi="Times New Roman"/>
          <w:sz w:val="24"/>
          <w:szCs w:val="24"/>
        </w:rPr>
      </w:pPr>
      <w:r w:rsidRPr="007C36F4">
        <w:rPr>
          <w:rFonts w:ascii="Times New Roman" w:hAnsi="Times New Roman"/>
          <w:noProof/>
          <w:sz w:val="24"/>
          <w:szCs w:val="24"/>
          <w:lang w:val="en-IN" w:eastAsia="en-IN"/>
        </w:rPr>
        <w:drawing>
          <wp:inline distT="0" distB="0" distL="0" distR="0" wp14:anchorId="3184AF36" wp14:editId="4A4288E0">
            <wp:extent cx="5132717" cy="3333514"/>
            <wp:effectExtent l="19050" t="0" r="0" b="0"/>
            <wp:docPr id="1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9"/>
                    <a:srcRect/>
                    <a:stretch>
                      <a:fillRect/>
                    </a:stretch>
                  </pic:blipFill>
                  <pic:spPr bwMode="auto">
                    <a:xfrm>
                      <a:off x="0" y="0"/>
                      <a:ext cx="5134081" cy="3334400"/>
                    </a:xfrm>
                    <a:prstGeom prst="rect">
                      <a:avLst/>
                    </a:prstGeom>
                    <a:noFill/>
                    <a:ln w="9525">
                      <a:noFill/>
                      <a:miter lim="800000"/>
                      <a:headEnd/>
                      <a:tailEnd/>
                    </a:ln>
                  </pic:spPr>
                </pic:pic>
              </a:graphicData>
            </a:graphic>
          </wp:inline>
        </w:drawing>
      </w:r>
    </w:p>
    <w:p w:rsidR="00E113BB" w:rsidRPr="007C36F4" w:rsidRDefault="00E113BB" w:rsidP="00E113BB">
      <w:pPr>
        <w:spacing w:after="0" w:line="360" w:lineRule="auto"/>
        <w:jc w:val="both"/>
        <w:rPr>
          <w:rFonts w:ascii="Times New Roman" w:hAnsi="Times New Roman"/>
          <w:sz w:val="24"/>
          <w:szCs w:val="24"/>
        </w:rPr>
      </w:pPr>
      <w:r w:rsidRPr="007C36F4">
        <w:rPr>
          <w:rFonts w:ascii="Times New Roman" w:hAnsi="Times New Roman"/>
          <w:sz w:val="24"/>
          <w:szCs w:val="24"/>
        </w:rPr>
        <w:t>DF=degree freedom, BM=biomass yield, CIL=culm internode length, CL=culm length, DM=days to maturation DH=days to heading, GFP=grain filling period, HI=harvest index, LP=lodging percentage, PH=plant height, PL=panicle length, SL=spikelet length, TGW=thousand grain weight, TTN= total tiller number.Rep=replication,fer=fertilizer, Ea=error main plot, var=variety,Eb=error sub plot</w:t>
      </w:r>
      <w:r w:rsidR="00546631" w:rsidRPr="007C36F4">
        <w:rPr>
          <w:rFonts w:ascii="Times New Roman" w:hAnsi="Times New Roman"/>
          <w:sz w:val="24"/>
          <w:szCs w:val="24"/>
        </w:rPr>
        <w:t>.</w:t>
      </w:r>
      <w:r w:rsidRPr="007C36F4">
        <w:rPr>
          <w:rFonts w:ascii="Times New Roman" w:hAnsi="Times New Roman"/>
          <w:sz w:val="24"/>
          <w:szCs w:val="24"/>
        </w:rPr>
        <w:t xml:space="preserve"> </w:t>
      </w:r>
    </w:p>
    <w:p w:rsidR="00546631" w:rsidRPr="007C36F4" w:rsidRDefault="00546631" w:rsidP="00546631">
      <w:pPr>
        <w:pStyle w:val="Heading3"/>
        <w:spacing w:before="0" w:line="360" w:lineRule="auto"/>
        <w:jc w:val="both"/>
        <w:rPr>
          <w:rFonts w:ascii="Times New Roman" w:hAnsi="Times New Roman"/>
          <w:color w:val="auto"/>
          <w:sz w:val="24"/>
          <w:szCs w:val="24"/>
        </w:rPr>
      </w:pPr>
    </w:p>
    <w:p w:rsidR="00546631" w:rsidRPr="007C36F4" w:rsidRDefault="00546631" w:rsidP="00546631">
      <w:pPr>
        <w:pStyle w:val="Heading3"/>
        <w:spacing w:before="0" w:line="360" w:lineRule="auto"/>
        <w:jc w:val="both"/>
        <w:rPr>
          <w:rFonts w:ascii="Times New Roman" w:hAnsi="Times New Roman"/>
          <w:color w:val="auto"/>
          <w:sz w:val="24"/>
          <w:szCs w:val="24"/>
        </w:rPr>
      </w:pPr>
      <w:r w:rsidRPr="007C36F4">
        <w:rPr>
          <w:rFonts w:ascii="Times New Roman" w:hAnsi="Times New Roman"/>
          <w:color w:val="auto"/>
          <w:sz w:val="24"/>
          <w:szCs w:val="24"/>
        </w:rPr>
        <w:t>3.1. Mean values of genotypes for different characters</w:t>
      </w:r>
    </w:p>
    <w:p w:rsidR="00546631" w:rsidRPr="007C36F4" w:rsidRDefault="00546631" w:rsidP="00546631">
      <w:pPr>
        <w:spacing w:after="0" w:line="360" w:lineRule="auto"/>
        <w:jc w:val="both"/>
        <w:rPr>
          <w:rFonts w:ascii="Times New Roman" w:hAnsi="Times New Roman"/>
          <w:sz w:val="24"/>
          <w:szCs w:val="24"/>
        </w:rPr>
      </w:pPr>
      <w:r w:rsidRPr="007C36F4">
        <w:rPr>
          <w:rFonts w:ascii="Times New Roman" w:hAnsi="Times New Roman"/>
          <w:sz w:val="24"/>
          <w:szCs w:val="24"/>
        </w:rPr>
        <w:t>Mean values of tested genotypes at Cheliya and Nono Benja are presented in Table 8and9.Turkey’s HSD mean comparison test was conducted for all the traits that showed significant differences between varieties in the ANOVA result, except for TGW. Variety Dukem was observed to be superior for the twelve traits mean performance out of the fourteen traits examined at Cheliya followed by Kora and Koye, which is at par with Welkomi and Enatit, which showed superior mean performance on ten and nine traits respectively. Varieties Gimbichu, Melko, Tesfa, Moga, Key-tena and Quncho also showed superior mean performance on half of the studied traits at Cheliya. Variety Dukem showed inferior performance for LP trait. Variety Kora showed lower mean performance for DM, GFP and HI. Least superior mean performances were recorded for Gibe and Simada and Asgori varieties that were better only for two (GFP and LP), three (BM, CIL and HI) and four (GFP, GY, LP and TN) traits respectively. Highest mean performances of grain yield were observed on five varieties: Asgori (1366.3), Quncho (1199.7), Kora (1065.4), Koye (1040.7) and Tesfa (1137.0) at Cheliya (</w:t>
      </w:r>
      <w:r w:rsidR="00946CE0">
        <w:rPr>
          <w:rFonts w:ascii="Times New Roman" w:hAnsi="Times New Roman"/>
          <w:b/>
          <w:sz w:val="24"/>
          <w:szCs w:val="24"/>
        </w:rPr>
        <w:t>Table.5</w:t>
      </w:r>
      <w:r w:rsidRPr="007C36F4">
        <w:rPr>
          <w:rFonts w:ascii="Times New Roman" w:hAnsi="Times New Roman"/>
          <w:sz w:val="24"/>
          <w:szCs w:val="24"/>
        </w:rPr>
        <w:t>)</w:t>
      </w:r>
    </w:p>
    <w:p w:rsidR="00546631" w:rsidRPr="007C36F4" w:rsidRDefault="00546631" w:rsidP="00546631">
      <w:pPr>
        <w:spacing w:after="0" w:line="360" w:lineRule="auto"/>
        <w:ind w:firstLine="720"/>
        <w:jc w:val="both"/>
        <w:rPr>
          <w:rFonts w:ascii="Times New Roman" w:hAnsi="Times New Roman"/>
          <w:sz w:val="24"/>
          <w:szCs w:val="24"/>
        </w:rPr>
      </w:pPr>
      <w:r w:rsidRPr="007C36F4">
        <w:rPr>
          <w:rFonts w:ascii="Times New Roman" w:hAnsi="Times New Roman"/>
          <w:color w:val="000000"/>
          <w:sz w:val="24"/>
          <w:szCs w:val="24"/>
        </w:rPr>
        <w:t xml:space="preserve">At Nono Benja, all the fourteen traits under study were subjected to Tukey’s HSD mean comparison test. Highest mean performance of traits were recorded for varieties Kora and Boset on twelve traits, followed by varieties Koye, Gimbichu, Tesfa, Dukem, Quncho and Enatit on ten traits and then by variety Welkomi on nine traits. Melko and Moga varieties showed highest mean performance for eight traits. Varity Asgori was also recorded highest mean performance for half of the studied traits. Variety Kora had showed lowest mean performance on traits HD and TGW similarly variety Boset showed lowest mean performance on traits HD and LP. Gibe and Negus varieties had showed the lowest high mean performance for four traits (DM, GFP, HI and LP) and (GFP, GY, HI and LP) respectively at Nono Benja. </w:t>
      </w:r>
      <w:r w:rsidRPr="007C36F4">
        <w:rPr>
          <w:rFonts w:ascii="Times New Roman" w:hAnsi="Times New Roman"/>
          <w:sz w:val="24"/>
          <w:szCs w:val="24"/>
        </w:rPr>
        <w:t>Varieties Dukem (1639.16), Negus (1282.5), Tesfa (1275) and Asgori (1192.83) showed highest mean performance for grain yield (</w:t>
      </w:r>
      <w:r w:rsidRPr="007C36F4">
        <w:rPr>
          <w:rFonts w:ascii="Times New Roman" w:hAnsi="Times New Roman"/>
          <w:b/>
          <w:sz w:val="24"/>
          <w:szCs w:val="24"/>
        </w:rPr>
        <w:t>Table</w:t>
      </w:r>
      <w:r w:rsidR="00287927" w:rsidRPr="007C36F4">
        <w:rPr>
          <w:rFonts w:ascii="Times New Roman" w:hAnsi="Times New Roman"/>
          <w:b/>
          <w:sz w:val="24"/>
          <w:szCs w:val="24"/>
        </w:rPr>
        <w:t>.</w:t>
      </w:r>
      <w:r w:rsidR="00946CE0">
        <w:rPr>
          <w:rFonts w:ascii="Times New Roman" w:hAnsi="Times New Roman"/>
          <w:b/>
          <w:sz w:val="24"/>
          <w:szCs w:val="24"/>
        </w:rPr>
        <w:t xml:space="preserve"> 6</w:t>
      </w:r>
      <w:r w:rsidRPr="007C36F4">
        <w:rPr>
          <w:rFonts w:ascii="Times New Roman" w:hAnsi="Times New Roman"/>
          <w:sz w:val="24"/>
          <w:szCs w:val="24"/>
        </w:rPr>
        <w:t xml:space="preserve">). </w:t>
      </w:r>
    </w:p>
    <w:p w:rsidR="00010E5E" w:rsidRPr="007C36F4" w:rsidRDefault="00010E5E" w:rsidP="00010E5E">
      <w:pPr>
        <w:spacing w:after="0" w:line="360" w:lineRule="auto"/>
        <w:ind w:firstLine="720"/>
        <w:jc w:val="both"/>
        <w:rPr>
          <w:rFonts w:ascii="Times New Roman" w:hAnsi="Times New Roman"/>
          <w:color w:val="000000"/>
          <w:sz w:val="24"/>
          <w:szCs w:val="24"/>
        </w:rPr>
      </w:pPr>
      <w:r w:rsidRPr="007C36F4">
        <w:rPr>
          <w:rFonts w:ascii="Times New Roman" w:hAnsi="Times New Roman"/>
          <w:color w:val="000000"/>
          <w:sz w:val="24"/>
          <w:szCs w:val="24"/>
        </w:rPr>
        <w:t xml:space="preserve">Among the tested tef materials Negus, Gibe and Asgori were the early heading (in days) genotypes at both Cheliya and Nono Benja (52.2 and 52.2),(55.5 and 50.6) and (57.8 and 51.6), respectively. Simada (54.3) and Boset (59.5) Genotypes also showed early heading character at Nono Benja. </w:t>
      </w:r>
      <w:r w:rsidRPr="007C36F4">
        <w:rPr>
          <w:rFonts w:ascii="Times New Roman" w:hAnsi="Times New Roman"/>
          <w:sz w:val="24"/>
          <w:szCs w:val="24"/>
        </w:rPr>
        <w:t xml:space="preserve">This study’s findings of significant variability on </w:t>
      </w:r>
      <w:r w:rsidRPr="007C36F4">
        <w:rPr>
          <w:rFonts w:ascii="Times New Roman" w:hAnsi="Times New Roman"/>
          <w:color w:val="000000"/>
          <w:sz w:val="24"/>
          <w:szCs w:val="24"/>
        </w:rPr>
        <w:t>DM, PH, PL, DH and GY</w:t>
      </w:r>
      <w:r w:rsidRPr="007C36F4">
        <w:rPr>
          <w:rFonts w:ascii="Times New Roman" w:hAnsi="Times New Roman"/>
          <w:sz w:val="24"/>
          <w:szCs w:val="24"/>
        </w:rPr>
        <w:t xml:space="preserve"> traits at both locations were similar to the findings of </w:t>
      </w:r>
      <w:r w:rsidRPr="007C36F4">
        <w:rPr>
          <w:rFonts w:ascii="Times New Roman" w:hAnsi="Times New Roman"/>
          <w:color w:val="000000"/>
          <w:sz w:val="24"/>
          <w:szCs w:val="24"/>
        </w:rPr>
        <w:t>Fetie</w:t>
      </w:r>
      <w:r w:rsidR="009D0A12" w:rsidRPr="007C36F4">
        <w:rPr>
          <w:rFonts w:ascii="Times New Roman" w:hAnsi="Times New Roman"/>
          <w:color w:val="000000"/>
          <w:sz w:val="24"/>
          <w:szCs w:val="24"/>
        </w:rPr>
        <w:t xml:space="preserve"> </w:t>
      </w:r>
      <w:r w:rsidRPr="007C36F4">
        <w:rPr>
          <w:rFonts w:ascii="Times New Roman" w:hAnsi="Times New Roman"/>
          <w:color w:val="000000"/>
          <w:sz w:val="24"/>
          <w:szCs w:val="24"/>
        </w:rPr>
        <w:t>et. al.</w:t>
      </w:r>
      <w:r w:rsidR="00CF7EFF" w:rsidRPr="007C36F4">
        <w:rPr>
          <w:rFonts w:ascii="Times New Roman" w:hAnsi="Times New Roman"/>
          <w:color w:val="000000"/>
          <w:sz w:val="24"/>
          <w:szCs w:val="24"/>
        </w:rPr>
        <w:t xml:space="preserve"> (2012):</w:t>
      </w:r>
      <w:r w:rsidRPr="007C36F4">
        <w:rPr>
          <w:rFonts w:ascii="Times New Roman" w:hAnsi="Times New Roman"/>
          <w:color w:val="000000"/>
          <w:sz w:val="24"/>
          <w:szCs w:val="24"/>
        </w:rPr>
        <w:t xml:space="preserve"> </w:t>
      </w:r>
      <w:r w:rsidR="00CF7EFF" w:rsidRPr="007C36F4">
        <w:rPr>
          <w:rFonts w:ascii="Times New Roman" w:hAnsi="Times New Roman"/>
          <w:sz w:val="24"/>
          <w:szCs w:val="24"/>
        </w:rPr>
        <w:t>Mathewos Ashamo and Getachew Belay</w:t>
      </w:r>
      <w:r w:rsidR="00CF7EFF" w:rsidRPr="007C36F4">
        <w:rPr>
          <w:rFonts w:ascii="Times New Roman" w:hAnsi="Times New Roman"/>
          <w:color w:val="000000"/>
          <w:sz w:val="24"/>
          <w:szCs w:val="24"/>
        </w:rPr>
        <w:t xml:space="preserve"> </w:t>
      </w:r>
      <w:r w:rsidRPr="007C36F4">
        <w:rPr>
          <w:rFonts w:ascii="Times New Roman" w:hAnsi="Times New Roman"/>
          <w:color w:val="000000"/>
          <w:sz w:val="24"/>
          <w:szCs w:val="24"/>
        </w:rPr>
        <w:t xml:space="preserve">(2012) experimented on tef varieties. </w:t>
      </w:r>
    </w:p>
    <w:p w:rsidR="00010E5E" w:rsidRPr="007C36F4" w:rsidRDefault="00010E5E" w:rsidP="00010E5E">
      <w:pPr>
        <w:spacing w:after="0" w:line="360" w:lineRule="auto"/>
        <w:ind w:firstLine="720"/>
        <w:jc w:val="both"/>
        <w:rPr>
          <w:rFonts w:ascii="Times New Roman" w:hAnsi="Times New Roman"/>
          <w:color w:val="000000"/>
          <w:sz w:val="24"/>
          <w:szCs w:val="24"/>
        </w:rPr>
      </w:pPr>
      <w:r w:rsidRPr="007C36F4">
        <w:rPr>
          <w:rFonts w:ascii="Times New Roman" w:hAnsi="Times New Roman"/>
          <w:color w:val="000000"/>
          <w:sz w:val="24"/>
          <w:szCs w:val="24"/>
        </w:rPr>
        <w:t xml:space="preserve">Both Tesfa (45.8 and 28.1) and local check (47.17 and 32.5) showed shortest grain filling period at both Cheliya and Nono Benja locations, respectively, while Kora (49) at Cheliya and K/Tena (29.7), Moga (29.8), Gimbichu (30), Welkomi (32.8) and Quncho (33) at Nono Benja were the additional varieties which showed early grain filling period. Early maturing genotypes were recorded at Cheliya were Negus (114.8), Gibe (116.8), Simada (118.3), Asgori (119.2), Kora (120.5) and Tesfa (121.5), while the </w:t>
      </w:r>
      <w:r w:rsidR="00F80391">
        <w:rPr>
          <w:rFonts w:ascii="Times New Roman" w:hAnsi="Times New Roman"/>
          <w:color w:val="000000"/>
          <w:sz w:val="24"/>
          <w:szCs w:val="24"/>
        </w:rPr>
        <w:t xml:space="preserve">remarkable </w:t>
      </w:r>
      <w:r w:rsidRPr="007C36F4">
        <w:rPr>
          <w:rFonts w:ascii="Times New Roman" w:hAnsi="Times New Roman"/>
          <w:color w:val="000000"/>
          <w:sz w:val="24"/>
          <w:szCs w:val="24"/>
        </w:rPr>
        <w:t xml:space="preserve">variability observed at Nono Benja with respect to maturity time was narrow margined. </w:t>
      </w:r>
    </w:p>
    <w:p w:rsidR="00EB7A20" w:rsidRPr="007D438D" w:rsidRDefault="00010E5E" w:rsidP="00323AF8">
      <w:pPr>
        <w:spacing w:after="0" w:line="360" w:lineRule="auto"/>
        <w:ind w:firstLine="720"/>
        <w:jc w:val="both"/>
        <w:rPr>
          <w:rFonts w:ascii="Times New Roman" w:hAnsi="Times New Roman"/>
          <w:color w:val="000000"/>
          <w:sz w:val="24"/>
          <w:szCs w:val="24"/>
        </w:rPr>
      </w:pPr>
      <w:r w:rsidRPr="007C36F4">
        <w:rPr>
          <w:rFonts w:ascii="Times New Roman" w:hAnsi="Times New Roman"/>
          <w:color w:val="000000"/>
          <w:sz w:val="24"/>
          <w:szCs w:val="24"/>
        </w:rPr>
        <w:t>Highest plant height (in cm) recording genotypes at both Cheliya and Nono Benja were Dukem (71.7 and 94.5), Kora (66.7 and 91), Welkomi (62.7and 89.3), Moga (62.5and 81.3) and Gimbichu (62.1 and 91), while Local (61.6) at Cheliya and Enatit (83.8) and</w:t>
      </w:r>
      <w:r w:rsidR="009D0A12" w:rsidRPr="007C36F4">
        <w:rPr>
          <w:rFonts w:ascii="Times New Roman" w:hAnsi="Times New Roman"/>
          <w:color w:val="000000"/>
          <w:sz w:val="24"/>
          <w:szCs w:val="24"/>
        </w:rPr>
        <w:t xml:space="preserve"> </w:t>
      </w:r>
      <w:r w:rsidRPr="007C36F4">
        <w:rPr>
          <w:rFonts w:ascii="Times New Roman" w:hAnsi="Times New Roman"/>
          <w:color w:val="000000"/>
          <w:sz w:val="24"/>
          <w:szCs w:val="24"/>
        </w:rPr>
        <w:t xml:space="preserve">Boset (82.7) at Nono Benja showed single location </w:t>
      </w:r>
      <w:r w:rsidR="00323AF8">
        <w:rPr>
          <w:rFonts w:ascii="Times New Roman" w:hAnsi="Times New Roman"/>
          <w:color w:val="000000"/>
          <w:sz w:val="24"/>
          <w:szCs w:val="24"/>
        </w:rPr>
        <w:t xml:space="preserve">highest plant height response. </w:t>
      </w:r>
      <w:r w:rsidRPr="007C36F4">
        <w:rPr>
          <w:rFonts w:ascii="Times New Roman" w:hAnsi="Times New Roman"/>
          <w:color w:val="000000"/>
          <w:sz w:val="24"/>
          <w:szCs w:val="24"/>
        </w:rPr>
        <w:t xml:space="preserve">Quncho (3101.3 and 3745), Dukem (2871.3 and 4283.3) and Kora (2804.9 and 3937.5) genotypes showed higher biomass production (in Kg) at both Cheliya and Nono Benja location respectively, while Simada (2799.2) and Boset (2722.3) were among the higher biomass producers at Cheliya. Highest grain yield (in kg/ha) at both Cheliya and Nono Benja locations were recorded by Asgori (1366.3 and 1192.8) and Tesfa (1137 and 1275) genotypes respectively. However, genotypes Quncho (1199.7), Kora (1065.4) and Koye (1040.7) at Cheliya and Dukem (1639.2) and Negus (1282.5) at Nono Benja were also recorded </w:t>
      </w:r>
      <w:r w:rsidR="007D438D">
        <w:rPr>
          <w:rFonts w:ascii="Times New Roman" w:hAnsi="Times New Roman"/>
          <w:color w:val="000000"/>
          <w:sz w:val="24"/>
          <w:szCs w:val="24"/>
        </w:rPr>
        <w:t xml:space="preserve">highest grain yield production. </w:t>
      </w:r>
      <w:r w:rsidRPr="007C36F4">
        <w:rPr>
          <w:rFonts w:ascii="Times New Roman" w:hAnsi="Times New Roman"/>
          <w:color w:val="000000"/>
          <w:sz w:val="24"/>
          <w:szCs w:val="24"/>
        </w:rPr>
        <w:t xml:space="preserve">The significant difference observed among varieties LP and TTN was similar to the for finding Kedir et al. (2016).BM variation among the tested genotypes of this experiment is also in agreement with the findings of </w:t>
      </w:r>
      <w:r w:rsidR="00C4733F" w:rsidRPr="007C36F4">
        <w:rPr>
          <w:rFonts w:ascii="Times New Roman" w:hAnsi="Times New Roman"/>
          <w:sz w:val="24"/>
          <w:szCs w:val="24"/>
        </w:rPr>
        <w:t>Sebsib</w:t>
      </w:r>
      <w:r w:rsidR="00C4733F" w:rsidRPr="007C36F4">
        <w:rPr>
          <w:rFonts w:ascii="Times New Roman" w:hAnsi="Times New Roman"/>
          <w:bCs/>
          <w:color w:val="000000"/>
          <w:sz w:val="24"/>
          <w:szCs w:val="24"/>
        </w:rPr>
        <w:t xml:space="preserve"> </w:t>
      </w:r>
      <w:r w:rsidRPr="007C36F4">
        <w:rPr>
          <w:rFonts w:ascii="Times New Roman" w:hAnsi="Times New Roman"/>
          <w:bCs/>
          <w:color w:val="000000"/>
          <w:sz w:val="24"/>
          <w:szCs w:val="24"/>
        </w:rPr>
        <w:t xml:space="preserve">Muanenda </w:t>
      </w:r>
      <w:r w:rsidRPr="007C36F4">
        <w:rPr>
          <w:rFonts w:ascii="Times New Roman" w:hAnsi="Times New Roman"/>
          <w:color w:val="000000"/>
          <w:sz w:val="24"/>
          <w:szCs w:val="24"/>
        </w:rPr>
        <w:t>et al. (2019), Bogale and Wondmu (2017) and</w:t>
      </w:r>
      <w:r w:rsidR="003D36C1">
        <w:rPr>
          <w:rFonts w:ascii="Times New Roman" w:hAnsi="Times New Roman"/>
          <w:color w:val="000000"/>
          <w:sz w:val="24"/>
          <w:szCs w:val="24"/>
        </w:rPr>
        <w:t xml:space="preserve"> Lema et al. (2017). </w:t>
      </w:r>
      <w:r w:rsidRPr="007C36F4">
        <w:rPr>
          <w:rFonts w:ascii="Times New Roman" w:hAnsi="Times New Roman"/>
          <w:color w:val="000000"/>
          <w:sz w:val="24"/>
          <w:szCs w:val="24"/>
        </w:rPr>
        <w:t xml:space="preserve"> </w:t>
      </w:r>
    </w:p>
    <w:p w:rsidR="0021784B" w:rsidRPr="007C36F4" w:rsidRDefault="0021784B" w:rsidP="0021784B">
      <w:pPr>
        <w:spacing w:after="0" w:line="360" w:lineRule="auto"/>
        <w:ind w:firstLine="720"/>
        <w:jc w:val="both"/>
        <w:rPr>
          <w:rFonts w:ascii="Times New Roman" w:hAnsi="Times New Roman"/>
          <w:bCs/>
          <w:color w:val="000000"/>
          <w:sz w:val="24"/>
          <w:szCs w:val="24"/>
        </w:rPr>
      </w:pPr>
      <w:r w:rsidRPr="007C36F4">
        <w:rPr>
          <w:rFonts w:ascii="Times New Roman" w:hAnsi="Times New Roman"/>
          <w:color w:val="000000"/>
          <w:sz w:val="24"/>
          <w:szCs w:val="24"/>
        </w:rPr>
        <w:t xml:space="preserve">Similarly, the </w:t>
      </w:r>
      <w:r w:rsidR="003D36C1">
        <w:rPr>
          <w:rFonts w:ascii="Times New Roman" w:hAnsi="Times New Roman"/>
          <w:color w:val="000000"/>
          <w:sz w:val="24"/>
          <w:szCs w:val="24"/>
        </w:rPr>
        <w:t xml:space="preserve">notable </w:t>
      </w:r>
      <w:r w:rsidRPr="007C36F4">
        <w:rPr>
          <w:rFonts w:ascii="Times New Roman" w:hAnsi="Times New Roman"/>
          <w:color w:val="000000"/>
          <w:sz w:val="24"/>
          <w:szCs w:val="24"/>
        </w:rPr>
        <w:t>variability</w:t>
      </w:r>
      <w:r w:rsidR="003D36C1">
        <w:rPr>
          <w:rFonts w:ascii="Times New Roman" w:hAnsi="Times New Roman"/>
          <w:color w:val="000000"/>
          <w:sz w:val="24"/>
          <w:szCs w:val="24"/>
        </w:rPr>
        <w:t xml:space="preserve"> observed </w:t>
      </w:r>
      <w:r w:rsidRPr="007C36F4">
        <w:rPr>
          <w:rFonts w:ascii="Times New Roman" w:hAnsi="Times New Roman"/>
          <w:color w:val="000000"/>
          <w:sz w:val="24"/>
          <w:szCs w:val="24"/>
        </w:rPr>
        <w:t xml:space="preserve">among </w:t>
      </w:r>
      <w:r w:rsidR="003D36C1">
        <w:rPr>
          <w:rFonts w:ascii="Times New Roman" w:hAnsi="Times New Roman"/>
          <w:color w:val="000000"/>
          <w:sz w:val="24"/>
          <w:szCs w:val="24"/>
        </w:rPr>
        <w:t>the varieties of</w:t>
      </w:r>
      <w:r w:rsidRPr="007C36F4">
        <w:rPr>
          <w:rFonts w:ascii="Times New Roman" w:hAnsi="Times New Roman"/>
          <w:color w:val="000000"/>
          <w:sz w:val="24"/>
          <w:szCs w:val="24"/>
        </w:rPr>
        <w:t xml:space="preserve"> </w:t>
      </w:r>
      <w:r w:rsidR="003D36C1">
        <w:rPr>
          <w:rFonts w:ascii="Times New Roman" w:hAnsi="Times New Roman"/>
          <w:color w:val="000000"/>
          <w:sz w:val="24"/>
          <w:szCs w:val="24"/>
        </w:rPr>
        <w:t>HI, CL, PL and GFP coincide by</w:t>
      </w:r>
      <w:r w:rsidRPr="007C36F4">
        <w:rPr>
          <w:rFonts w:ascii="Times New Roman" w:hAnsi="Times New Roman"/>
          <w:color w:val="000000"/>
          <w:sz w:val="24"/>
          <w:szCs w:val="24"/>
        </w:rPr>
        <w:t xml:space="preserve"> Bogale and Wondmu (2017)</w:t>
      </w:r>
      <w:r w:rsidR="003D36C1">
        <w:rPr>
          <w:rFonts w:ascii="Times New Roman" w:hAnsi="Times New Roman"/>
          <w:color w:val="000000"/>
          <w:sz w:val="24"/>
          <w:szCs w:val="24"/>
        </w:rPr>
        <w:t xml:space="preserve"> and t</w:t>
      </w:r>
      <w:r w:rsidRPr="007C36F4">
        <w:rPr>
          <w:rFonts w:ascii="Times New Roman" w:hAnsi="Times New Roman"/>
          <w:color w:val="000000"/>
          <w:sz w:val="24"/>
          <w:szCs w:val="24"/>
        </w:rPr>
        <w:t>he significant variation</w:t>
      </w:r>
      <w:r w:rsidR="003D36C1">
        <w:rPr>
          <w:rFonts w:ascii="Times New Roman" w:hAnsi="Times New Roman"/>
          <w:color w:val="000000"/>
          <w:sz w:val="24"/>
          <w:szCs w:val="24"/>
        </w:rPr>
        <w:t xml:space="preserve"> was</w:t>
      </w:r>
      <w:r w:rsidRPr="007C36F4">
        <w:rPr>
          <w:rFonts w:ascii="Times New Roman" w:hAnsi="Times New Roman"/>
          <w:color w:val="000000"/>
          <w:sz w:val="24"/>
          <w:szCs w:val="24"/>
        </w:rPr>
        <w:t xml:space="preserve"> obse</w:t>
      </w:r>
      <w:r w:rsidR="003D36C1">
        <w:rPr>
          <w:rFonts w:ascii="Times New Roman" w:hAnsi="Times New Roman"/>
          <w:color w:val="000000"/>
          <w:sz w:val="24"/>
          <w:szCs w:val="24"/>
        </w:rPr>
        <w:t xml:space="preserve">rved among varieties for CIL </w:t>
      </w:r>
      <w:r w:rsidRPr="007C36F4">
        <w:rPr>
          <w:rFonts w:ascii="Times New Roman" w:hAnsi="Times New Roman"/>
          <w:color w:val="000000"/>
          <w:sz w:val="24"/>
          <w:szCs w:val="24"/>
        </w:rPr>
        <w:t xml:space="preserve">in agreement with </w:t>
      </w:r>
      <w:r w:rsidRPr="007C36F4">
        <w:rPr>
          <w:rFonts w:ascii="Times New Roman" w:hAnsi="Times New Roman"/>
          <w:bCs/>
          <w:color w:val="000000"/>
          <w:sz w:val="24"/>
          <w:szCs w:val="24"/>
        </w:rPr>
        <w:t>Bedane et al., (2015) report.</w:t>
      </w:r>
    </w:p>
    <w:p w:rsidR="0021784B" w:rsidRPr="007C36F4" w:rsidRDefault="0021784B" w:rsidP="0021784B">
      <w:pPr>
        <w:pStyle w:val="Caption"/>
        <w:spacing w:after="0" w:line="360" w:lineRule="auto"/>
        <w:jc w:val="both"/>
        <w:rPr>
          <w:rFonts w:ascii="Times New Roman" w:hAnsi="Times New Roman"/>
          <w:color w:val="auto"/>
          <w:sz w:val="24"/>
          <w:szCs w:val="24"/>
        </w:rPr>
      </w:pPr>
      <w:bookmarkStart w:id="29" w:name="_Toc26737628"/>
    </w:p>
    <w:p w:rsidR="00812B73" w:rsidRPr="007C36F4" w:rsidRDefault="00812B73" w:rsidP="00812B73"/>
    <w:p w:rsidR="00812B73" w:rsidRPr="007C36F4" w:rsidRDefault="00812B73" w:rsidP="00812B73"/>
    <w:p w:rsidR="00812B73" w:rsidRPr="007C36F4" w:rsidRDefault="00812B73" w:rsidP="00812B73"/>
    <w:p w:rsidR="00812B73" w:rsidRPr="007C36F4" w:rsidRDefault="00812B73" w:rsidP="00812B73"/>
    <w:p w:rsidR="00812B73" w:rsidRPr="007C36F4" w:rsidRDefault="00812B73" w:rsidP="00812B73"/>
    <w:p w:rsidR="00812B73" w:rsidRPr="007C36F4" w:rsidRDefault="00812B73" w:rsidP="00812B73"/>
    <w:p w:rsidR="00812B73" w:rsidRPr="007C36F4" w:rsidRDefault="00812B73" w:rsidP="00812B73"/>
    <w:p w:rsidR="00812B73" w:rsidRPr="007C36F4" w:rsidRDefault="00812B73" w:rsidP="00812B73"/>
    <w:p w:rsidR="00812B73" w:rsidRPr="007C36F4" w:rsidRDefault="00812B73" w:rsidP="00812B73"/>
    <w:p w:rsidR="00812B73" w:rsidRPr="007C36F4" w:rsidRDefault="00812B73" w:rsidP="00812B73"/>
    <w:p w:rsidR="00812B73" w:rsidRPr="007C36F4" w:rsidRDefault="00812B73" w:rsidP="00812B73"/>
    <w:p w:rsidR="00812B73" w:rsidRPr="007C36F4" w:rsidRDefault="00812B73" w:rsidP="00812B73"/>
    <w:p w:rsidR="00812B73" w:rsidRPr="007C36F4" w:rsidRDefault="00812B73" w:rsidP="00812B73"/>
    <w:p w:rsidR="00812B73" w:rsidRPr="007C36F4" w:rsidRDefault="00812B73" w:rsidP="00812B73"/>
    <w:p w:rsidR="00812B73" w:rsidRPr="007C36F4" w:rsidRDefault="00812B73" w:rsidP="00812B73"/>
    <w:p w:rsidR="009C18A7" w:rsidRPr="007C36F4" w:rsidRDefault="009C18A7" w:rsidP="009C18A7"/>
    <w:p w:rsidR="009C18A7" w:rsidRPr="007C36F4" w:rsidRDefault="009C18A7" w:rsidP="009C18A7"/>
    <w:p w:rsidR="009C18A7" w:rsidRPr="007C36F4" w:rsidRDefault="009C18A7" w:rsidP="009C18A7"/>
    <w:p w:rsidR="009C18A7" w:rsidRPr="007C36F4" w:rsidRDefault="009C18A7" w:rsidP="009C18A7"/>
    <w:p w:rsidR="009C18A7" w:rsidRPr="007C36F4" w:rsidRDefault="009C18A7" w:rsidP="009C18A7">
      <w:pPr>
        <w:sectPr w:rsidR="009C18A7" w:rsidRPr="007C36F4" w:rsidSect="008050C2">
          <w:footerReference w:type="default" r:id="rId30"/>
          <w:pgSz w:w="11906" w:h="16838"/>
          <w:pgMar w:top="1440" w:right="1440" w:bottom="1440" w:left="1440" w:header="708" w:footer="708" w:gutter="0"/>
          <w:lnNumType w:countBy="1" w:restart="continuous"/>
          <w:cols w:space="708"/>
          <w:docGrid w:linePitch="360"/>
        </w:sectPr>
      </w:pPr>
    </w:p>
    <w:p w:rsidR="00812B73" w:rsidRPr="007C36F4" w:rsidRDefault="00812B73" w:rsidP="00812B73"/>
    <w:p w:rsidR="0021784B" w:rsidRPr="007C36F4" w:rsidRDefault="0021784B" w:rsidP="0021784B">
      <w:pPr>
        <w:pStyle w:val="Caption"/>
        <w:spacing w:after="0" w:line="360" w:lineRule="auto"/>
        <w:jc w:val="both"/>
        <w:rPr>
          <w:rFonts w:ascii="Times New Roman" w:eastAsia="Calibri" w:hAnsi="Times New Roman"/>
          <w:b w:val="0"/>
          <w:color w:val="auto"/>
          <w:sz w:val="24"/>
          <w:szCs w:val="24"/>
        </w:rPr>
      </w:pPr>
      <w:r w:rsidRPr="007C36F4">
        <w:rPr>
          <w:rFonts w:ascii="Times New Roman" w:hAnsi="Times New Roman"/>
          <w:color w:val="auto"/>
          <w:sz w:val="24"/>
          <w:szCs w:val="24"/>
        </w:rPr>
        <w:t>Table</w:t>
      </w:r>
      <w:r w:rsidR="00946CE0">
        <w:rPr>
          <w:rFonts w:ascii="Times New Roman" w:hAnsi="Times New Roman"/>
          <w:color w:val="auto"/>
          <w:sz w:val="24"/>
          <w:szCs w:val="24"/>
        </w:rPr>
        <w:t xml:space="preserve"> 5</w:t>
      </w:r>
      <w:r w:rsidRPr="007C36F4">
        <w:rPr>
          <w:rFonts w:ascii="Times New Roman" w:hAnsi="Times New Roman"/>
          <w:b w:val="0"/>
          <w:color w:val="auto"/>
          <w:sz w:val="24"/>
          <w:szCs w:val="24"/>
        </w:rPr>
        <w:t>.</w:t>
      </w:r>
      <w:r w:rsidR="004C2D11" w:rsidRPr="007C36F4">
        <w:rPr>
          <w:rFonts w:ascii="Times New Roman" w:eastAsia="Calibri" w:hAnsi="Times New Roman"/>
          <w:b w:val="0"/>
          <w:color w:val="auto"/>
          <w:sz w:val="24"/>
          <w:szCs w:val="24"/>
        </w:rPr>
        <w:t>Mean values of seventeen T</w:t>
      </w:r>
      <w:r w:rsidRPr="007C36F4">
        <w:rPr>
          <w:rFonts w:ascii="Times New Roman" w:eastAsia="Calibri" w:hAnsi="Times New Roman"/>
          <w:b w:val="0"/>
          <w:color w:val="auto"/>
          <w:sz w:val="24"/>
          <w:szCs w:val="24"/>
        </w:rPr>
        <w:t>ef varieties for thirteen traits tested at Cheliya.</w:t>
      </w:r>
      <w:bookmarkEnd w:id="29"/>
    </w:p>
    <w:p w:rsidR="0021784B" w:rsidRPr="007C36F4" w:rsidRDefault="0021784B" w:rsidP="0021784B">
      <w:pPr>
        <w:spacing w:after="0" w:line="360" w:lineRule="auto"/>
        <w:jc w:val="center"/>
        <w:rPr>
          <w:rFonts w:ascii="Times New Roman" w:hAnsi="Times New Roman"/>
          <w:sz w:val="24"/>
          <w:szCs w:val="24"/>
        </w:rPr>
      </w:pPr>
      <w:r w:rsidRPr="007C36F4">
        <w:rPr>
          <w:rFonts w:ascii="Times New Roman" w:hAnsi="Times New Roman"/>
          <w:noProof/>
          <w:sz w:val="24"/>
          <w:szCs w:val="24"/>
          <w:lang w:val="en-IN" w:eastAsia="en-IN"/>
        </w:rPr>
        <w:drawing>
          <wp:inline distT="0" distB="0" distL="0" distR="0" wp14:anchorId="7589E68B" wp14:editId="465E5549">
            <wp:extent cx="8152130" cy="3890645"/>
            <wp:effectExtent l="19050" t="0" r="127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a:stretch>
                      <a:fillRect/>
                    </a:stretch>
                  </pic:blipFill>
                  <pic:spPr bwMode="auto">
                    <a:xfrm>
                      <a:off x="0" y="0"/>
                      <a:ext cx="8152130" cy="3890645"/>
                    </a:xfrm>
                    <a:prstGeom prst="rect">
                      <a:avLst/>
                    </a:prstGeom>
                    <a:noFill/>
                    <a:ln w="9525">
                      <a:noFill/>
                      <a:miter lim="800000"/>
                      <a:headEnd/>
                      <a:tailEnd/>
                    </a:ln>
                  </pic:spPr>
                </pic:pic>
              </a:graphicData>
            </a:graphic>
          </wp:inline>
        </w:drawing>
      </w:r>
    </w:p>
    <w:p w:rsidR="0021784B" w:rsidRPr="007C36F4" w:rsidRDefault="0021784B" w:rsidP="0021784B">
      <w:pPr>
        <w:spacing w:after="0" w:line="360" w:lineRule="auto"/>
        <w:jc w:val="both"/>
        <w:rPr>
          <w:rFonts w:ascii="Times New Roman" w:eastAsia="Calibri" w:hAnsi="Times New Roman"/>
          <w:sz w:val="24"/>
          <w:szCs w:val="24"/>
        </w:rPr>
      </w:pPr>
      <w:r w:rsidRPr="007C36F4">
        <w:rPr>
          <w:rFonts w:ascii="Times New Roman" w:eastAsia="Calibri" w:hAnsi="Times New Roman"/>
          <w:sz w:val="24"/>
          <w:szCs w:val="24"/>
        </w:rPr>
        <w:t>DH=days to heading, GFP=grain filling period, DM=days to maturity, CIL=</w:t>
      </w:r>
      <w:r w:rsidRPr="007C36F4">
        <w:rPr>
          <w:rFonts w:ascii="Times New Roman" w:hAnsi="Times New Roman"/>
          <w:sz w:val="24"/>
          <w:szCs w:val="24"/>
        </w:rPr>
        <w:t xml:space="preserve"> culm internode length</w:t>
      </w:r>
      <w:r w:rsidRPr="007C36F4">
        <w:rPr>
          <w:rFonts w:ascii="Times New Roman" w:eastAsia="Calibri" w:hAnsi="Times New Roman"/>
          <w:sz w:val="24"/>
          <w:szCs w:val="24"/>
        </w:rPr>
        <w:t>, CL=</w:t>
      </w:r>
      <w:r w:rsidRPr="007C36F4">
        <w:rPr>
          <w:rFonts w:ascii="Times New Roman" w:hAnsi="Times New Roman"/>
          <w:sz w:val="24"/>
          <w:szCs w:val="24"/>
        </w:rPr>
        <w:t xml:space="preserve"> culm length</w:t>
      </w:r>
      <w:r w:rsidRPr="007C36F4">
        <w:rPr>
          <w:rFonts w:ascii="Times New Roman" w:eastAsia="Calibri" w:hAnsi="Times New Roman"/>
          <w:sz w:val="24"/>
          <w:szCs w:val="24"/>
        </w:rPr>
        <w:t>, PH=plant height, PL=panicle length, TN= total tiller number, BM=</w:t>
      </w:r>
      <w:r w:rsidRPr="007C36F4">
        <w:rPr>
          <w:rFonts w:ascii="Times New Roman" w:hAnsi="Times New Roman"/>
          <w:sz w:val="24"/>
          <w:szCs w:val="24"/>
        </w:rPr>
        <w:t xml:space="preserve"> biomass yield</w:t>
      </w:r>
      <w:r w:rsidRPr="007C36F4">
        <w:rPr>
          <w:rFonts w:ascii="Times New Roman" w:eastAsia="Calibri" w:hAnsi="Times New Roman"/>
          <w:sz w:val="24"/>
          <w:szCs w:val="24"/>
        </w:rPr>
        <w:t xml:space="preserve">, SL= spikelet length, LP=lodging percentage, GY=grain yield, HI=harvest index, MSE=mean square error, LSD=least significance difference. </w:t>
      </w:r>
    </w:p>
    <w:p w:rsidR="0021784B" w:rsidRPr="007C36F4" w:rsidRDefault="0021784B" w:rsidP="0021784B">
      <w:pPr>
        <w:pStyle w:val="Caption"/>
        <w:spacing w:after="0" w:line="360" w:lineRule="auto"/>
        <w:contextualSpacing/>
        <w:jc w:val="both"/>
        <w:rPr>
          <w:rFonts w:ascii="Times New Roman" w:hAnsi="Times New Roman"/>
          <w:color w:val="auto"/>
          <w:sz w:val="24"/>
          <w:szCs w:val="24"/>
        </w:rPr>
      </w:pPr>
    </w:p>
    <w:p w:rsidR="00B054B6" w:rsidRPr="007C36F4" w:rsidRDefault="00B054B6" w:rsidP="00B054B6"/>
    <w:p w:rsidR="0021784B" w:rsidRPr="007C36F4" w:rsidRDefault="0021784B" w:rsidP="0021784B">
      <w:pPr>
        <w:pStyle w:val="Caption"/>
        <w:spacing w:after="0" w:line="360" w:lineRule="auto"/>
        <w:contextualSpacing/>
        <w:jc w:val="both"/>
        <w:rPr>
          <w:rFonts w:ascii="Times New Roman" w:eastAsia="Calibri" w:hAnsi="Times New Roman"/>
          <w:b w:val="0"/>
          <w:color w:val="auto"/>
          <w:sz w:val="24"/>
          <w:szCs w:val="24"/>
        </w:rPr>
      </w:pPr>
      <w:r w:rsidRPr="007C36F4">
        <w:rPr>
          <w:rFonts w:ascii="Times New Roman" w:hAnsi="Times New Roman"/>
          <w:color w:val="auto"/>
          <w:sz w:val="24"/>
          <w:szCs w:val="24"/>
        </w:rPr>
        <w:t xml:space="preserve">Table </w:t>
      </w:r>
      <w:r w:rsidR="00946CE0">
        <w:rPr>
          <w:rFonts w:ascii="Times New Roman" w:hAnsi="Times New Roman"/>
          <w:color w:val="auto"/>
          <w:sz w:val="24"/>
          <w:szCs w:val="24"/>
        </w:rPr>
        <w:t>6</w:t>
      </w:r>
      <w:r w:rsidRPr="007C36F4">
        <w:rPr>
          <w:rFonts w:ascii="Times New Roman" w:hAnsi="Times New Roman"/>
          <w:color w:val="auto"/>
          <w:sz w:val="24"/>
          <w:szCs w:val="24"/>
        </w:rPr>
        <w:t>.</w:t>
      </w:r>
      <w:r w:rsidR="001A6781" w:rsidRPr="007C36F4">
        <w:rPr>
          <w:rFonts w:ascii="Times New Roman" w:hAnsi="Times New Roman"/>
          <w:color w:val="auto"/>
          <w:sz w:val="24"/>
          <w:szCs w:val="24"/>
        </w:rPr>
        <w:t xml:space="preserve"> </w:t>
      </w:r>
      <w:r w:rsidR="009D0A12" w:rsidRPr="007C36F4">
        <w:rPr>
          <w:rFonts w:ascii="Times New Roman" w:eastAsia="Calibri" w:hAnsi="Times New Roman"/>
          <w:b w:val="0"/>
          <w:color w:val="auto"/>
          <w:sz w:val="24"/>
          <w:szCs w:val="24"/>
        </w:rPr>
        <w:t>Mean values of seventeen T</w:t>
      </w:r>
      <w:r w:rsidRPr="007C36F4">
        <w:rPr>
          <w:rFonts w:ascii="Times New Roman" w:eastAsia="Calibri" w:hAnsi="Times New Roman"/>
          <w:b w:val="0"/>
          <w:color w:val="auto"/>
          <w:sz w:val="24"/>
          <w:szCs w:val="24"/>
        </w:rPr>
        <w:t>ef varieties for fourteen traits tested at</w:t>
      </w:r>
      <w:r w:rsidR="001A6781" w:rsidRPr="007C36F4">
        <w:rPr>
          <w:rFonts w:ascii="Times New Roman" w:eastAsia="Calibri" w:hAnsi="Times New Roman"/>
          <w:b w:val="0"/>
          <w:color w:val="auto"/>
          <w:sz w:val="24"/>
          <w:szCs w:val="24"/>
        </w:rPr>
        <w:t xml:space="preserve"> </w:t>
      </w:r>
      <w:r w:rsidRPr="007C36F4">
        <w:rPr>
          <w:rFonts w:ascii="Times New Roman" w:eastAsia="Calibri" w:hAnsi="Times New Roman"/>
          <w:b w:val="0"/>
          <w:color w:val="auto"/>
          <w:sz w:val="24"/>
          <w:szCs w:val="24"/>
        </w:rPr>
        <w:t>Nono Benja.</w:t>
      </w:r>
    </w:p>
    <w:p w:rsidR="0021784B" w:rsidRPr="007C36F4" w:rsidRDefault="0021784B" w:rsidP="0021784B">
      <w:pPr>
        <w:spacing w:after="0" w:line="360" w:lineRule="auto"/>
        <w:jc w:val="both"/>
        <w:rPr>
          <w:rFonts w:ascii="Times New Roman" w:eastAsia="Calibri" w:hAnsi="Times New Roman"/>
          <w:sz w:val="24"/>
          <w:szCs w:val="24"/>
        </w:rPr>
      </w:pPr>
      <w:r w:rsidRPr="007C36F4">
        <w:rPr>
          <w:rFonts w:ascii="Times New Roman" w:hAnsi="Times New Roman"/>
          <w:noProof/>
          <w:sz w:val="24"/>
          <w:szCs w:val="24"/>
          <w:lang w:val="en-IN" w:eastAsia="en-IN"/>
        </w:rPr>
        <w:drawing>
          <wp:inline distT="0" distB="0" distL="0" distR="0" wp14:anchorId="2BFAB5DA" wp14:editId="4C1F27FD">
            <wp:extent cx="8169275" cy="4477385"/>
            <wp:effectExtent l="1905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srcRect/>
                    <a:stretch>
                      <a:fillRect/>
                    </a:stretch>
                  </pic:blipFill>
                  <pic:spPr bwMode="auto">
                    <a:xfrm>
                      <a:off x="0" y="0"/>
                      <a:ext cx="8169275" cy="4477385"/>
                    </a:xfrm>
                    <a:prstGeom prst="rect">
                      <a:avLst/>
                    </a:prstGeom>
                    <a:noFill/>
                    <a:ln w="9525">
                      <a:noFill/>
                      <a:miter lim="800000"/>
                      <a:headEnd/>
                      <a:tailEnd/>
                    </a:ln>
                  </pic:spPr>
                </pic:pic>
              </a:graphicData>
            </a:graphic>
          </wp:inline>
        </w:drawing>
      </w:r>
    </w:p>
    <w:p w:rsidR="0021784B" w:rsidRPr="007C36F4" w:rsidRDefault="0021784B" w:rsidP="0021784B">
      <w:pPr>
        <w:spacing w:after="0" w:line="360" w:lineRule="auto"/>
        <w:jc w:val="both"/>
        <w:rPr>
          <w:rFonts w:ascii="Times New Roman" w:eastAsia="Calibri" w:hAnsi="Times New Roman"/>
          <w:sz w:val="24"/>
          <w:szCs w:val="24"/>
        </w:rPr>
      </w:pPr>
      <w:r w:rsidRPr="007C36F4">
        <w:rPr>
          <w:rFonts w:ascii="Times New Roman" w:eastAsia="Calibri" w:hAnsi="Times New Roman"/>
          <w:sz w:val="24"/>
          <w:szCs w:val="24"/>
        </w:rPr>
        <w:t>DH=days to heading, GFP=grain filling period, DM=days to maturity, CIL=</w:t>
      </w:r>
      <w:r w:rsidRPr="007C36F4">
        <w:rPr>
          <w:rFonts w:ascii="Times New Roman" w:hAnsi="Times New Roman"/>
          <w:sz w:val="24"/>
          <w:szCs w:val="24"/>
        </w:rPr>
        <w:t>culm internode length</w:t>
      </w:r>
      <w:r w:rsidRPr="007C36F4">
        <w:rPr>
          <w:rFonts w:ascii="Times New Roman" w:eastAsia="Calibri" w:hAnsi="Times New Roman"/>
          <w:sz w:val="24"/>
          <w:szCs w:val="24"/>
        </w:rPr>
        <w:t>, CL=</w:t>
      </w:r>
      <w:r w:rsidRPr="007C36F4">
        <w:rPr>
          <w:rFonts w:ascii="Times New Roman" w:hAnsi="Times New Roman"/>
          <w:sz w:val="24"/>
          <w:szCs w:val="24"/>
        </w:rPr>
        <w:t>culm length</w:t>
      </w:r>
      <w:r w:rsidRPr="007C36F4">
        <w:rPr>
          <w:rFonts w:ascii="Times New Roman" w:eastAsia="Calibri" w:hAnsi="Times New Roman"/>
          <w:sz w:val="24"/>
          <w:szCs w:val="24"/>
        </w:rPr>
        <w:t>, PH=plant height, PL=panicle length, TN=tiller number, BM=</w:t>
      </w:r>
      <w:r w:rsidRPr="007C36F4">
        <w:rPr>
          <w:rFonts w:ascii="Times New Roman" w:hAnsi="Times New Roman"/>
          <w:sz w:val="24"/>
          <w:szCs w:val="24"/>
        </w:rPr>
        <w:t>biomass yield</w:t>
      </w:r>
      <w:r w:rsidRPr="007C36F4">
        <w:rPr>
          <w:rFonts w:ascii="Times New Roman" w:eastAsia="Calibri" w:hAnsi="Times New Roman"/>
          <w:sz w:val="24"/>
          <w:szCs w:val="24"/>
        </w:rPr>
        <w:t>, SL=spikelet length, LP=lodging percentage, GY=grain yield, TGW=thousand grain weight, HI=harvest index, MSE=mean square error, LSD=least significance difference.</w:t>
      </w:r>
    </w:p>
    <w:p w:rsidR="00291AB4" w:rsidRPr="007C36F4" w:rsidRDefault="00291AB4" w:rsidP="00291AB4">
      <w:pPr>
        <w:pStyle w:val="Heading3"/>
        <w:spacing w:before="0" w:line="360" w:lineRule="auto"/>
        <w:rPr>
          <w:rFonts w:ascii="Times New Roman" w:hAnsi="Times New Roman"/>
          <w:i/>
          <w:color w:val="auto"/>
          <w:sz w:val="24"/>
          <w:szCs w:val="24"/>
        </w:rPr>
      </w:pPr>
      <w:bookmarkStart w:id="30" w:name="_Toc27825219"/>
      <w:bookmarkStart w:id="31" w:name="_Toc27887805"/>
      <w:r w:rsidRPr="007C36F4">
        <w:rPr>
          <w:rFonts w:ascii="Times New Roman" w:hAnsi="Times New Roman"/>
          <w:i/>
          <w:color w:val="auto"/>
          <w:sz w:val="24"/>
          <w:szCs w:val="24"/>
        </w:rPr>
        <w:t xml:space="preserve">3.2. Genotypic </w:t>
      </w:r>
      <w:r w:rsidRPr="007C36F4">
        <w:rPr>
          <w:rFonts w:ascii="Times New Roman" w:eastAsia="Calibri" w:hAnsi="Times New Roman"/>
          <w:i/>
          <w:color w:val="auto"/>
          <w:sz w:val="24"/>
          <w:szCs w:val="24"/>
        </w:rPr>
        <w:t xml:space="preserve">and phenotypic coefficient variation and </w:t>
      </w:r>
      <w:r w:rsidRPr="007C36F4">
        <w:rPr>
          <w:rFonts w:ascii="Times New Roman" w:hAnsi="Times New Roman"/>
          <w:i/>
          <w:color w:val="auto"/>
          <w:sz w:val="24"/>
          <w:szCs w:val="24"/>
        </w:rPr>
        <w:t>heritability</w:t>
      </w:r>
      <w:bookmarkEnd w:id="30"/>
      <w:bookmarkEnd w:id="31"/>
    </w:p>
    <w:p w:rsidR="00291AB4" w:rsidRPr="007C36F4" w:rsidRDefault="00291AB4" w:rsidP="00291AB4">
      <w:pPr>
        <w:spacing w:after="0" w:line="360" w:lineRule="auto"/>
        <w:jc w:val="both"/>
        <w:rPr>
          <w:rFonts w:ascii="Times New Roman" w:hAnsi="Times New Roman"/>
          <w:sz w:val="24"/>
          <w:szCs w:val="24"/>
        </w:rPr>
      </w:pPr>
      <w:r w:rsidRPr="007C36F4">
        <w:rPr>
          <w:rFonts w:ascii="Times New Roman" w:hAnsi="Times New Roman"/>
          <w:sz w:val="24"/>
          <w:szCs w:val="24"/>
        </w:rPr>
        <w:t>The genotypic, environmental and phenotypic variances; genotypic and phenotypic coefficient of variability; broad sense heritability, genetic advance and genetic advance as percent of mean values for the fourteen traits studied at Cheliya are presented in (</w:t>
      </w:r>
      <w:r w:rsidR="00946CE0">
        <w:rPr>
          <w:rFonts w:ascii="Times New Roman" w:hAnsi="Times New Roman"/>
          <w:b/>
          <w:sz w:val="24"/>
          <w:szCs w:val="24"/>
        </w:rPr>
        <w:t>Table 7</w:t>
      </w:r>
      <w:r w:rsidRPr="007C36F4">
        <w:rPr>
          <w:rFonts w:ascii="Times New Roman" w:hAnsi="Times New Roman"/>
          <w:sz w:val="24"/>
          <w:szCs w:val="24"/>
        </w:rPr>
        <w:t xml:space="preserve">). At Cheliya, highest values of phenotypic, genotypic and environmental variances were recorded for BM </w:t>
      </w:r>
      <w:r w:rsidRPr="007C36F4">
        <w:rPr>
          <w:rFonts w:ascii="Times New Roman" w:hAnsi="Times New Roman"/>
          <w:color w:val="000000"/>
          <w:sz w:val="24"/>
          <w:szCs w:val="24"/>
        </w:rPr>
        <w:t xml:space="preserve">(744511.7, 732645.7 and 11866) </w:t>
      </w:r>
      <w:r w:rsidRPr="007C36F4">
        <w:rPr>
          <w:rFonts w:ascii="Times New Roman" w:hAnsi="Times New Roman"/>
          <w:sz w:val="24"/>
          <w:szCs w:val="24"/>
        </w:rPr>
        <w:t>and GY (</w:t>
      </w:r>
      <w:r w:rsidRPr="007C36F4">
        <w:rPr>
          <w:rFonts w:ascii="Times New Roman" w:hAnsi="Times New Roman"/>
          <w:color w:val="000000"/>
          <w:sz w:val="24"/>
          <w:szCs w:val="24"/>
        </w:rPr>
        <w:t>149259, 147026.7 and 2232.3</w:t>
      </w:r>
      <w:r w:rsidRPr="007C36F4">
        <w:rPr>
          <w:rFonts w:ascii="Times New Roman" w:hAnsi="Times New Roman"/>
          <w:sz w:val="24"/>
          <w:szCs w:val="24"/>
        </w:rPr>
        <w:t xml:space="preserve">). While the lowest values of phenotypic, genotypic and environmental variances were recorded for TGW (0.0018, 0.0006 and 0.0012), followed by LP (0.31, 0.26 and 0.05), CIL (0.9, 0.7 and 0.1), SL (1.5, 1.2 and 0.2), TN (3.6, 2.9 and 0.7) and PL (8.6, 7.3 and 1.3). LP had the highest PCV and GCV (91 and 82.9) at Cheliya, followed by GY (45.3 and 44.9), BM (40.8 and 40.5), HI (24.9 and 22.4) and CL (17.4 and 15.3). However, these coefficients of variability were very low for DM (8.5 and 8.3).  Highest broad sense heritability value was recorded for GY (98.5), followed by BM (98.4), GFP (98), DH (96.2), DM (96.1) and PH (87.3). While lowest broad sense heritability value was </w:t>
      </w:r>
      <w:r w:rsidR="00E559B7">
        <w:rPr>
          <w:rFonts w:ascii="Times New Roman" w:hAnsi="Times New Roman"/>
          <w:sz w:val="24"/>
          <w:szCs w:val="24"/>
        </w:rPr>
        <w:t>not</w:t>
      </w:r>
      <w:r w:rsidRPr="007C36F4">
        <w:rPr>
          <w:rFonts w:ascii="Times New Roman" w:hAnsi="Times New Roman"/>
          <w:sz w:val="24"/>
          <w:szCs w:val="24"/>
        </w:rPr>
        <w:t xml:space="preserve">ed for TGW (31.3). </w:t>
      </w:r>
      <w:bookmarkStart w:id="32" w:name="_Toc20822873"/>
      <w:bookmarkStart w:id="33" w:name="_Toc20823032"/>
    </w:p>
    <w:p w:rsidR="00291AB4" w:rsidRPr="007C36F4" w:rsidRDefault="00291AB4" w:rsidP="00291AB4">
      <w:pPr>
        <w:pStyle w:val="NoSpacing"/>
        <w:spacing w:line="360" w:lineRule="auto"/>
        <w:jc w:val="both"/>
        <w:rPr>
          <w:rFonts w:ascii="Times New Roman" w:hAnsi="Times New Roman"/>
          <w:b/>
          <w:sz w:val="24"/>
          <w:szCs w:val="24"/>
        </w:rPr>
      </w:pPr>
      <w:bookmarkStart w:id="34" w:name="_Toc26737630"/>
    </w:p>
    <w:p w:rsidR="00291AB4" w:rsidRPr="007C36F4" w:rsidRDefault="00291AB4" w:rsidP="00291AB4">
      <w:pPr>
        <w:pStyle w:val="NoSpacing"/>
        <w:spacing w:line="360" w:lineRule="auto"/>
        <w:jc w:val="both"/>
        <w:rPr>
          <w:rFonts w:ascii="Times New Roman" w:hAnsi="Times New Roman"/>
          <w:b/>
          <w:sz w:val="24"/>
          <w:szCs w:val="24"/>
        </w:rPr>
      </w:pPr>
    </w:p>
    <w:p w:rsidR="00291AB4" w:rsidRPr="007C36F4" w:rsidRDefault="00291AB4" w:rsidP="00291AB4">
      <w:pPr>
        <w:pStyle w:val="NoSpacing"/>
        <w:spacing w:line="360" w:lineRule="auto"/>
        <w:jc w:val="both"/>
        <w:rPr>
          <w:rFonts w:ascii="Times New Roman" w:hAnsi="Times New Roman"/>
          <w:b/>
          <w:sz w:val="24"/>
          <w:szCs w:val="24"/>
        </w:rPr>
      </w:pPr>
    </w:p>
    <w:p w:rsidR="00291AB4" w:rsidRPr="007C36F4" w:rsidRDefault="00291AB4" w:rsidP="00291AB4">
      <w:pPr>
        <w:pStyle w:val="NoSpacing"/>
        <w:spacing w:line="360" w:lineRule="auto"/>
        <w:jc w:val="both"/>
        <w:rPr>
          <w:rFonts w:ascii="Times New Roman" w:hAnsi="Times New Roman"/>
          <w:b/>
          <w:sz w:val="24"/>
          <w:szCs w:val="24"/>
        </w:rPr>
      </w:pPr>
    </w:p>
    <w:p w:rsidR="00291AB4" w:rsidRPr="007C36F4" w:rsidRDefault="00291AB4" w:rsidP="00291AB4">
      <w:pPr>
        <w:pStyle w:val="NoSpacing"/>
        <w:spacing w:line="360" w:lineRule="auto"/>
        <w:jc w:val="both"/>
        <w:rPr>
          <w:rFonts w:ascii="Times New Roman" w:hAnsi="Times New Roman"/>
          <w:b/>
          <w:sz w:val="24"/>
          <w:szCs w:val="24"/>
        </w:rPr>
      </w:pPr>
    </w:p>
    <w:p w:rsidR="00291AB4" w:rsidRPr="007C36F4" w:rsidRDefault="00291AB4" w:rsidP="00291AB4">
      <w:pPr>
        <w:pStyle w:val="NoSpacing"/>
        <w:spacing w:line="360" w:lineRule="auto"/>
        <w:jc w:val="both"/>
        <w:rPr>
          <w:rFonts w:ascii="Times New Roman" w:hAnsi="Times New Roman"/>
          <w:b/>
          <w:sz w:val="24"/>
          <w:szCs w:val="24"/>
        </w:rPr>
      </w:pPr>
    </w:p>
    <w:p w:rsidR="00291AB4" w:rsidRPr="007C36F4" w:rsidRDefault="00291AB4" w:rsidP="00291AB4">
      <w:pPr>
        <w:pStyle w:val="NoSpacing"/>
        <w:spacing w:line="360" w:lineRule="auto"/>
        <w:jc w:val="both"/>
        <w:rPr>
          <w:rFonts w:ascii="Times New Roman" w:hAnsi="Times New Roman"/>
          <w:b/>
          <w:sz w:val="24"/>
          <w:szCs w:val="24"/>
        </w:rPr>
      </w:pPr>
    </w:p>
    <w:p w:rsidR="00291AB4" w:rsidRPr="007C36F4" w:rsidRDefault="00291AB4" w:rsidP="00291AB4">
      <w:pPr>
        <w:pStyle w:val="NoSpacing"/>
        <w:spacing w:line="360" w:lineRule="auto"/>
        <w:jc w:val="both"/>
        <w:rPr>
          <w:rFonts w:ascii="Times New Roman" w:hAnsi="Times New Roman"/>
          <w:b/>
          <w:sz w:val="24"/>
          <w:szCs w:val="24"/>
        </w:rPr>
      </w:pPr>
    </w:p>
    <w:p w:rsidR="00291AB4" w:rsidRPr="007C36F4" w:rsidRDefault="00291AB4" w:rsidP="00291AB4">
      <w:pPr>
        <w:pStyle w:val="NoSpacing"/>
        <w:spacing w:line="360" w:lineRule="auto"/>
        <w:jc w:val="both"/>
        <w:rPr>
          <w:rFonts w:ascii="Times New Roman" w:hAnsi="Times New Roman"/>
          <w:b/>
          <w:sz w:val="24"/>
          <w:szCs w:val="24"/>
        </w:rPr>
      </w:pPr>
    </w:p>
    <w:p w:rsidR="00291AB4" w:rsidRPr="007C36F4" w:rsidRDefault="00291AB4" w:rsidP="00291AB4">
      <w:pPr>
        <w:pStyle w:val="NoSpacing"/>
        <w:spacing w:line="360" w:lineRule="auto"/>
        <w:jc w:val="both"/>
        <w:rPr>
          <w:rFonts w:ascii="Times New Roman" w:hAnsi="Times New Roman"/>
          <w:b/>
          <w:sz w:val="24"/>
          <w:szCs w:val="24"/>
        </w:rPr>
      </w:pPr>
    </w:p>
    <w:p w:rsidR="00291AB4" w:rsidRPr="007C36F4" w:rsidRDefault="00291AB4" w:rsidP="00291AB4">
      <w:pPr>
        <w:pStyle w:val="NoSpacing"/>
        <w:spacing w:line="360" w:lineRule="auto"/>
        <w:jc w:val="both"/>
        <w:rPr>
          <w:rFonts w:ascii="Times New Roman" w:hAnsi="Times New Roman"/>
          <w:b/>
          <w:sz w:val="24"/>
          <w:szCs w:val="24"/>
        </w:rPr>
      </w:pPr>
    </w:p>
    <w:p w:rsidR="00291AB4" w:rsidRPr="007C36F4" w:rsidRDefault="00291AB4" w:rsidP="00291AB4">
      <w:pPr>
        <w:pStyle w:val="NoSpacing"/>
        <w:spacing w:line="360" w:lineRule="auto"/>
        <w:jc w:val="both"/>
        <w:rPr>
          <w:rFonts w:ascii="Times New Roman" w:hAnsi="Times New Roman"/>
          <w:sz w:val="24"/>
          <w:szCs w:val="24"/>
        </w:rPr>
      </w:pPr>
      <w:r w:rsidRPr="007C36F4">
        <w:rPr>
          <w:rFonts w:ascii="Times New Roman" w:hAnsi="Times New Roman"/>
          <w:b/>
          <w:sz w:val="24"/>
          <w:szCs w:val="24"/>
        </w:rPr>
        <w:t>Table</w:t>
      </w:r>
      <w:r w:rsidR="00946CE0">
        <w:rPr>
          <w:rFonts w:ascii="Times New Roman" w:hAnsi="Times New Roman"/>
          <w:b/>
          <w:sz w:val="24"/>
          <w:szCs w:val="24"/>
        </w:rPr>
        <w:t xml:space="preserve"> 7</w:t>
      </w:r>
      <w:r w:rsidRPr="007C36F4">
        <w:rPr>
          <w:rFonts w:ascii="Times New Roman" w:hAnsi="Times New Roman"/>
          <w:b/>
          <w:sz w:val="24"/>
          <w:szCs w:val="24"/>
        </w:rPr>
        <w:t>.</w:t>
      </w:r>
      <w:r w:rsidRPr="007C36F4">
        <w:rPr>
          <w:rFonts w:ascii="Times New Roman" w:hAnsi="Times New Roman"/>
          <w:sz w:val="24"/>
          <w:szCs w:val="24"/>
        </w:rPr>
        <w:t xml:space="preserve"> Genotypic, environmental and phenotypic variance, genotypic and phenotypic</w:t>
      </w:r>
      <w:bookmarkEnd w:id="32"/>
      <w:bookmarkEnd w:id="33"/>
      <w:r w:rsidRPr="007C36F4">
        <w:rPr>
          <w:rFonts w:ascii="Times New Roman" w:hAnsi="Times New Roman"/>
          <w:sz w:val="24"/>
          <w:szCs w:val="24"/>
        </w:rPr>
        <w:t xml:space="preserve"> Coefficient of variation and heritability values for traits studied at Cheliya.</w:t>
      </w:r>
      <w:bookmarkEnd w:id="34"/>
    </w:p>
    <w:p w:rsidR="00291AB4" w:rsidRPr="007C36F4" w:rsidRDefault="00291AB4" w:rsidP="00291AB4">
      <w:pPr>
        <w:pStyle w:val="NoSpacing"/>
        <w:spacing w:line="360" w:lineRule="auto"/>
        <w:jc w:val="both"/>
        <w:rPr>
          <w:rFonts w:ascii="Times New Roman" w:hAnsi="Times New Roman"/>
          <w:sz w:val="24"/>
          <w:szCs w:val="24"/>
        </w:rPr>
      </w:pPr>
    </w:p>
    <w:tbl>
      <w:tblPr>
        <w:tblStyle w:val="TableGrid"/>
        <w:tblW w:w="9214" w:type="dxa"/>
        <w:tblInd w:w="108" w:type="dxa"/>
        <w:tblLook w:val="04A0" w:firstRow="1" w:lastRow="0" w:firstColumn="1" w:lastColumn="0" w:noHBand="0" w:noVBand="1"/>
      </w:tblPr>
      <w:tblGrid>
        <w:gridCol w:w="956"/>
        <w:gridCol w:w="1417"/>
        <w:gridCol w:w="1418"/>
        <w:gridCol w:w="1559"/>
        <w:gridCol w:w="1559"/>
        <w:gridCol w:w="1171"/>
        <w:gridCol w:w="1134"/>
      </w:tblGrid>
      <w:tr w:rsidR="00291AB4" w:rsidRPr="007C36F4" w:rsidTr="00291AB4">
        <w:tc>
          <w:tcPr>
            <w:tcW w:w="956" w:type="dxa"/>
            <w:vAlign w:val="bottom"/>
          </w:tcPr>
          <w:p w:rsidR="00291AB4" w:rsidRPr="007C36F4" w:rsidRDefault="00291AB4" w:rsidP="00291AB4">
            <w:pPr>
              <w:rPr>
                <w:rFonts w:ascii="Times New Roman" w:hAnsi="Times New Roman"/>
                <w:color w:val="000000"/>
                <w:sz w:val="24"/>
                <w:szCs w:val="24"/>
              </w:rPr>
            </w:pPr>
            <w:r w:rsidRPr="007C36F4">
              <w:rPr>
                <w:rFonts w:ascii="Times New Roman" w:hAnsi="Times New Roman"/>
                <w:color w:val="000000"/>
                <w:sz w:val="24"/>
                <w:szCs w:val="24"/>
              </w:rPr>
              <w:t>Traits</w:t>
            </w:r>
          </w:p>
        </w:tc>
        <w:tc>
          <w:tcPr>
            <w:tcW w:w="1417" w:type="dxa"/>
            <w:vAlign w:val="bottom"/>
          </w:tcPr>
          <w:p w:rsidR="00291AB4" w:rsidRPr="007C36F4" w:rsidRDefault="00291AB4" w:rsidP="00291AB4">
            <w:pPr>
              <w:jc w:val="center"/>
              <w:rPr>
                <w:rFonts w:ascii="Times New Roman" w:hAnsi="Times New Roman"/>
                <w:color w:val="000000"/>
                <w:sz w:val="24"/>
                <w:szCs w:val="24"/>
              </w:rPr>
            </w:pPr>
            <w:r w:rsidRPr="007C36F4">
              <w:rPr>
                <w:rFonts w:ascii="Times New Roman" w:hAnsi="Times New Roman"/>
                <w:color w:val="000000"/>
                <w:sz w:val="24"/>
                <w:szCs w:val="24"/>
              </w:rPr>
              <w:t>GV</w:t>
            </w:r>
          </w:p>
        </w:tc>
        <w:tc>
          <w:tcPr>
            <w:tcW w:w="1418" w:type="dxa"/>
            <w:vAlign w:val="bottom"/>
          </w:tcPr>
          <w:p w:rsidR="00291AB4" w:rsidRPr="007C36F4" w:rsidRDefault="00291AB4" w:rsidP="00291AB4">
            <w:pPr>
              <w:jc w:val="center"/>
              <w:rPr>
                <w:rFonts w:ascii="Times New Roman" w:hAnsi="Times New Roman"/>
                <w:color w:val="000000"/>
                <w:sz w:val="24"/>
                <w:szCs w:val="24"/>
              </w:rPr>
            </w:pPr>
            <w:r w:rsidRPr="007C36F4">
              <w:rPr>
                <w:rFonts w:ascii="Times New Roman" w:hAnsi="Times New Roman"/>
                <w:color w:val="000000"/>
                <w:sz w:val="24"/>
                <w:szCs w:val="24"/>
              </w:rPr>
              <w:t>GE</w:t>
            </w:r>
          </w:p>
        </w:tc>
        <w:tc>
          <w:tcPr>
            <w:tcW w:w="1559" w:type="dxa"/>
            <w:vAlign w:val="bottom"/>
          </w:tcPr>
          <w:p w:rsidR="00291AB4" w:rsidRPr="007C36F4" w:rsidRDefault="00291AB4" w:rsidP="00291AB4">
            <w:pPr>
              <w:jc w:val="center"/>
              <w:rPr>
                <w:rFonts w:ascii="Times New Roman" w:hAnsi="Times New Roman"/>
                <w:color w:val="000000"/>
                <w:sz w:val="24"/>
                <w:szCs w:val="24"/>
              </w:rPr>
            </w:pPr>
            <w:r w:rsidRPr="007C36F4">
              <w:rPr>
                <w:rFonts w:ascii="Times New Roman" w:hAnsi="Times New Roman"/>
                <w:color w:val="000000"/>
                <w:sz w:val="24"/>
                <w:szCs w:val="24"/>
              </w:rPr>
              <w:t>PV</w:t>
            </w:r>
          </w:p>
        </w:tc>
        <w:tc>
          <w:tcPr>
            <w:tcW w:w="1559" w:type="dxa"/>
            <w:vAlign w:val="bottom"/>
          </w:tcPr>
          <w:p w:rsidR="00291AB4" w:rsidRPr="007C36F4" w:rsidRDefault="00291AB4" w:rsidP="00291AB4">
            <w:pPr>
              <w:jc w:val="center"/>
              <w:rPr>
                <w:rFonts w:ascii="Times New Roman" w:hAnsi="Times New Roman"/>
                <w:color w:val="000000"/>
                <w:sz w:val="24"/>
                <w:szCs w:val="24"/>
              </w:rPr>
            </w:pPr>
            <w:r w:rsidRPr="007C36F4">
              <w:rPr>
                <w:rFonts w:ascii="Times New Roman" w:hAnsi="Times New Roman"/>
                <w:color w:val="000000"/>
                <w:sz w:val="24"/>
                <w:szCs w:val="24"/>
              </w:rPr>
              <w:t>GCV</w:t>
            </w:r>
          </w:p>
        </w:tc>
        <w:tc>
          <w:tcPr>
            <w:tcW w:w="1171" w:type="dxa"/>
            <w:vAlign w:val="bottom"/>
          </w:tcPr>
          <w:p w:rsidR="00291AB4" w:rsidRPr="007C36F4" w:rsidRDefault="00291AB4" w:rsidP="00291AB4">
            <w:pPr>
              <w:jc w:val="center"/>
              <w:rPr>
                <w:rFonts w:ascii="Times New Roman" w:hAnsi="Times New Roman"/>
                <w:color w:val="000000"/>
                <w:sz w:val="24"/>
                <w:szCs w:val="24"/>
              </w:rPr>
            </w:pPr>
            <w:r w:rsidRPr="007C36F4">
              <w:rPr>
                <w:rFonts w:ascii="Times New Roman" w:hAnsi="Times New Roman"/>
                <w:color w:val="000000"/>
                <w:sz w:val="24"/>
                <w:szCs w:val="24"/>
              </w:rPr>
              <w:t>PCV</w:t>
            </w:r>
          </w:p>
        </w:tc>
        <w:tc>
          <w:tcPr>
            <w:tcW w:w="1134" w:type="dxa"/>
            <w:vAlign w:val="bottom"/>
          </w:tcPr>
          <w:p w:rsidR="00291AB4" w:rsidRPr="007C36F4" w:rsidRDefault="00291AB4" w:rsidP="00291AB4">
            <w:pPr>
              <w:jc w:val="center"/>
              <w:rPr>
                <w:rFonts w:ascii="Times New Roman" w:hAnsi="Times New Roman"/>
                <w:color w:val="000000"/>
                <w:sz w:val="24"/>
                <w:szCs w:val="24"/>
              </w:rPr>
            </w:pPr>
            <w:r w:rsidRPr="007C36F4">
              <w:rPr>
                <w:rFonts w:ascii="Times New Roman" w:hAnsi="Times New Roman"/>
                <w:color w:val="000000"/>
                <w:sz w:val="24"/>
                <w:szCs w:val="24"/>
              </w:rPr>
              <w:t>H</w:t>
            </w:r>
            <w:r w:rsidRPr="007C36F4">
              <w:rPr>
                <w:rFonts w:ascii="Times New Roman" w:hAnsi="Times New Roman"/>
                <w:color w:val="000000"/>
                <w:sz w:val="24"/>
                <w:szCs w:val="24"/>
                <w:vertAlign w:val="superscript"/>
              </w:rPr>
              <w:t>2</w:t>
            </w:r>
          </w:p>
        </w:tc>
      </w:tr>
      <w:tr w:rsidR="00291AB4" w:rsidRPr="007C36F4" w:rsidTr="00291AB4">
        <w:tc>
          <w:tcPr>
            <w:tcW w:w="956" w:type="dxa"/>
            <w:vAlign w:val="bottom"/>
          </w:tcPr>
          <w:p w:rsidR="00291AB4" w:rsidRPr="007C36F4" w:rsidRDefault="00291AB4" w:rsidP="00291AB4">
            <w:pPr>
              <w:rPr>
                <w:rFonts w:ascii="Times New Roman" w:hAnsi="Times New Roman"/>
                <w:color w:val="000000"/>
                <w:sz w:val="24"/>
                <w:szCs w:val="24"/>
              </w:rPr>
            </w:pPr>
            <w:r w:rsidRPr="007C36F4">
              <w:rPr>
                <w:rFonts w:ascii="Times New Roman" w:hAnsi="Times New Roman"/>
                <w:color w:val="000000"/>
                <w:sz w:val="24"/>
                <w:szCs w:val="24"/>
              </w:rPr>
              <w:t>DH</w:t>
            </w:r>
          </w:p>
        </w:tc>
        <w:tc>
          <w:tcPr>
            <w:tcW w:w="1417" w:type="dxa"/>
            <w:vAlign w:val="bottom"/>
          </w:tcPr>
          <w:p w:rsidR="00291AB4" w:rsidRPr="007C36F4" w:rsidRDefault="00291AB4" w:rsidP="00291AB4">
            <w:pPr>
              <w:jc w:val="center"/>
              <w:rPr>
                <w:rFonts w:ascii="Times New Roman" w:hAnsi="Times New Roman"/>
                <w:color w:val="000000"/>
                <w:sz w:val="24"/>
                <w:szCs w:val="24"/>
              </w:rPr>
            </w:pPr>
            <w:r w:rsidRPr="007C36F4">
              <w:rPr>
                <w:rFonts w:ascii="Times New Roman" w:hAnsi="Times New Roman"/>
                <w:color w:val="000000"/>
                <w:sz w:val="24"/>
                <w:szCs w:val="24"/>
              </w:rPr>
              <w:t>111.9</w:t>
            </w:r>
          </w:p>
        </w:tc>
        <w:tc>
          <w:tcPr>
            <w:tcW w:w="1418" w:type="dxa"/>
            <w:vAlign w:val="bottom"/>
          </w:tcPr>
          <w:p w:rsidR="00291AB4" w:rsidRPr="007C36F4" w:rsidRDefault="00291AB4" w:rsidP="00291AB4">
            <w:pPr>
              <w:jc w:val="center"/>
              <w:rPr>
                <w:rFonts w:ascii="Times New Roman" w:hAnsi="Times New Roman"/>
                <w:color w:val="000000"/>
                <w:sz w:val="24"/>
                <w:szCs w:val="24"/>
              </w:rPr>
            </w:pPr>
            <w:r w:rsidRPr="007C36F4">
              <w:rPr>
                <w:rFonts w:ascii="Times New Roman" w:hAnsi="Times New Roman"/>
                <w:color w:val="000000"/>
                <w:sz w:val="24"/>
                <w:szCs w:val="24"/>
              </w:rPr>
              <w:t>4.4</w:t>
            </w:r>
          </w:p>
        </w:tc>
        <w:tc>
          <w:tcPr>
            <w:tcW w:w="1559" w:type="dxa"/>
            <w:vAlign w:val="bottom"/>
          </w:tcPr>
          <w:p w:rsidR="00291AB4" w:rsidRPr="007C36F4" w:rsidRDefault="00291AB4" w:rsidP="00291AB4">
            <w:pPr>
              <w:jc w:val="center"/>
              <w:rPr>
                <w:rFonts w:ascii="Times New Roman" w:hAnsi="Times New Roman"/>
                <w:color w:val="000000"/>
                <w:sz w:val="24"/>
                <w:szCs w:val="24"/>
              </w:rPr>
            </w:pPr>
            <w:r w:rsidRPr="007C36F4">
              <w:rPr>
                <w:rFonts w:ascii="Times New Roman" w:hAnsi="Times New Roman"/>
                <w:color w:val="000000"/>
                <w:sz w:val="24"/>
                <w:szCs w:val="24"/>
              </w:rPr>
              <w:t>116.3</w:t>
            </w:r>
          </w:p>
        </w:tc>
        <w:tc>
          <w:tcPr>
            <w:tcW w:w="1559" w:type="dxa"/>
            <w:vAlign w:val="bottom"/>
          </w:tcPr>
          <w:p w:rsidR="00291AB4" w:rsidRPr="007C36F4" w:rsidRDefault="00291AB4" w:rsidP="00291AB4">
            <w:pPr>
              <w:jc w:val="center"/>
              <w:rPr>
                <w:rFonts w:ascii="Times New Roman" w:hAnsi="Times New Roman"/>
                <w:color w:val="000000"/>
                <w:sz w:val="24"/>
                <w:szCs w:val="24"/>
              </w:rPr>
            </w:pPr>
            <w:r w:rsidRPr="007C36F4">
              <w:rPr>
                <w:rFonts w:ascii="Times New Roman" w:hAnsi="Times New Roman"/>
                <w:color w:val="000000"/>
                <w:sz w:val="24"/>
                <w:szCs w:val="24"/>
              </w:rPr>
              <w:t>15.3</w:t>
            </w:r>
          </w:p>
        </w:tc>
        <w:tc>
          <w:tcPr>
            <w:tcW w:w="1171" w:type="dxa"/>
            <w:vAlign w:val="bottom"/>
          </w:tcPr>
          <w:p w:rsidR="00291AB4" w:rsidRPr="007C36F4" w:rsidRDefault="00291AB4" w:rsidP="00291AB4">
            <w:pPr>
              <w:jc w:val="center"/>
              <w:rPr>
                <w:rFonts w:ascii="Times New Roman" w:hAnsi="Times New Roman"/>
                <w:color w:val="000000"/>
                <w:sz w:val="24"/>
                <w:szCs w:val="24"/>
              </w:rPr>
            </w:pPr>
            <w:r w:rsidRPr="007C36F4">
              <w:rPr>
                <w:rFonts w:ascii="Times New Roman" w:hAnsi="Times New Roman"/>
                <w:color w:val="000000"/>
                <w:sz w:val="24"/>
                <w:szCs w:val="24"/>
              </w:rPr>
              <w:t>15.6</w:t>
            </w:r>
          </w:p>
        </w:tc>
        <w:tc>
          <w:tcPr>
            <w:tcW w:w="1134" w:type="dxa"/>
            <w:vAlign w:val="bottom"/>
          </w:tcPr>
          <w:p w:rsidR="00291AB4" w:rsidRPr="007C36F4" w:rsidRDefault="00291AB4" w:rsidP="00291AB4">
            <w:pPr>
              <w:jc w:val="center"/>
              <w:rPr>
                <w:rFonts w:ascii="Times New Roman" w:hAnsi="Times New Roman"/>
                <w:color w:val="000000"/>
                <w:sz w:val="24"/>
                <w:szCs w:val="24"/>
              </w:rPr>
            </w:pPr>
            <w:r w:rsidRPr="007C36F4">
              <w:rPr>
                <w:rFonts w:ascii="Times New Roman" w:hAnsi="Times New Roman"/>
                <w:color w:val="000000"/>
                <w:sz w:val="24"/>
                <w:szCs w:val="24"/>
              </w:rPr>
              <w:t>96.2</w:t>
            </w:r>
          </w:p>
        </w:tc>
      </w:tr>
      <w:tr w:rsidR="00291AB4" w:rsidRPr="007C36F4" w:rsidTr="00291AB4">
        <w:tc>
          <w:tcPr>
            <w:tcW w:w="956" w:type="dxa"/>
            <w:vAlign w:val="bottom"/>
          </w:tcPr>
          <w:p w:rsidR="00291AB4" w:rsidRPr="007C36F4" w:rsidRDefault="00291AB4" w:rsidP="00291AB4">
            <w:pPr>
              <w:rPr>
                <w:rFonts w:ascii="Times New Roman" w:hAnsi="Times New Roman"/>
                <w:color w:val="000000"/>
                <w:sz w:val="24"/>
                <w:szCs w:val="24"/>
              </w:rPr>
            </w:pPr>
            <w:r w:rsidRPr="007C36F4">
              <w:rPr>
                <w:rFonts w:ascii="Times New Roman" w:hAnsi="Times New Roman"/>
                <w:color w:val="000000"/>
                <w:sz w:val="24"/>
                <w:szCs w:val="24"/>
              </w:rPr>
              <w:t>GFP</w:t>
            </w:r>
          </w:p>
        </w:tc>
        <w:tc>
          <w:tcPr>
            <w:tcW w:w="1417" w:type="dxa"/>
            <w:vAlign w:val="bottom"/>
          </w:tcPr>
          <w:p w:rsidR="00291AB4" w:rsidRPr="007C36F4" w:rsidRDefault="00291AB4" w:rsidP="00291AB4">
            <w:pPr>
              <w:jc w:val="center"/>
              <w:rPr>
                <w:rFonts w:ascii="Times New Roman" w:hAnsi="Times New Roman"/>
                <w:color w:val="000000"/>
                <w:sz w:val="24"/>
                <w:szCs w:val="24"/>
              </w:rPr>
            </w:pPr>
            <w:r w:rsidRPr="007C36F4">
              <w:rPr>
                <w:rFonts w:ascii="Times New Roman" w:hAnsi="Times New Roman"/>
                <w:color w:val="000000"/>
                <w:sz w:val="24"/>
                <w:szCs w:val="24"/>
              </w:rPr>
              <w:t>79.6</w:t>
            </w:r>
          </w:p>
        </w:tc>
        <w:tc>
          <w:tcPr>
            <w:tcW w:w="1418" w:type="dxa"/>
            <w:vAlign w:val="bottom"/>
          </w:tcPr>
          <w:p w:rsidR="00291AB4" w:rsidRPr="007C36F4" w:rsidRDefault="00291AB4" w:rsidP="00291AB4">
            <w:pPr>
              <w:jc w:val="center"/>
              <w:rPr>
                <w:rFonts w:ascii="Times New Roman" w:hAnsi="Times New Roman"/>
                <w:color w:val="000000"/>
                <w:sz w:val="24"/>
                <w:szCs w:val="24"/>
              </w:rPr>
            </w:pPr>
            <w:r w:rsidRPr="007C36F4">
              <w:rPr>
                <w:rFonts w:ascii="Times New Roman" w:hAnsi="Times New Roman"/>
                <w:color w:val="000000"/>
                <w:sz w:val="24"/>
                <w:szCs w:val="24"/>
              </w:rPr>
              <w:t>1.6</w:t>
            </w:r>
          </w:p>
        </w:tc>
        <w:tc>
          <w:tcPr>
            <w:tcW w:w="1559" w:type="dxa"/>
            <w:vAlign w:val="bottom"/>
          </w:tcPr>
          <w:p w:rsidR="00291AB4" w:rsidRPr="007C36F4" w:rsidRDefault="00291AB4" w:rsidP="00291AB4">
            <w:pPr>
              <w:jc w:val="center"/>
              <w:rPr>
                <w:rFonts w:ascii="Times New Roman" w:hAnsi="Times New Roman"/>
                <w:color w:val="000000"/>
                <w:sz w:val="24"/>
                <w:szCs w:val="24"/>
              </w:rPr>
            </w:pPr>
            <w:r w:rsidRPr="007C36F4">
              <w:rPr>
                <w:rFonts w:ascii="Times New Roman" w:hAnsi="Times New Roman"/>
                <w:color w:val="000000"/>
                <w:sz w:val="24"/>
                <w:szCs w:val="24"/>
              </w:rPr>
              <w:t>81.2</w:t>
            </w:r>
          </w:p>
        </w:tc>
        <w:tc>
          <w:tcPr>
            <w:tcW w:w="1559" w:type="dxa"/>
            <w:vAlign w:val="bottom"/>
          </w:tcPr>
          <w:p w:rsidR="00291AB4" w:rsidRPr="007C36F4" w:rsidRDefault="00291AB4" w:rsidP="00291AB4">
            <w:pPr>
              <w:jc w:val="center"/>
              <w:rPr>
                <w:rFonts w:ascii="Times New Roman" w:hAnsi="Times New Roman"/>
                <w:color w:val="000000"/>
                <w:sz w:val="24"/>
                <w:szCs w:val="24"/>
              </w:rPr>
            </w:pPr>
            <w:r w:rsidRPr="007C36F4">
              <w:rPr>
                <w:rFonts w:ascii="Times New Roman" w:hAnsi="Times New Roman"/>
                <w:color w:val="000000"/>
                <w:sz w:val="24"/>
                <w:szCs w:val="24"/>
              </w:rPr>
              <w:t>15.3</w:t>
            </w:r>
          </w:p>
        </w:tc>
        <w:tc>
          <w:tcPr>
            <w:tcW w:w="1171" w:type="dxa"/>
            <w:vAlign w:val="bottom"/>
          </w:tcPr>
          <w:p w:rsidR="00291AB4" w:rsidRPr="007C36F4" w:rsidRDefault="00291AB4" w:rsidP="00291AB4">
            <w:pPr>
              <w:jc w:val="center"/>
              <w:rPr>
                <w:rFonts w:ascii="Times New Roman" w:hAnsi="Times New Roman"/>
                <w:color w:val="000000"/>
                <w:sz w:val="24"/>
                <w:szCs w:val="24"/>
              </w:rPr>
            </w:pPr>
            <w:r w:rsidRPr="007C36F4">
              <w:rPr>
                <w:rFonts w:ascii="Times New Roman" w:hAnsi="Times New Roman"/>
                <w:color w:val="000000"/>
                <w:sz w:val="24"/>
                <w:szCs w:val="24"/>
              </w:rPr>
              <w:t>15.5</w:t>
            </w:r>
          </w:p>
        </w:tc>
        <w:tc>
          <w:tcPr>
            <w:tcW w:w="1134" w:type="dxa"/>
            <w:vAlign w:val="bottom"/>
          </w:tcPr>
          <w:p w:rsidR="00291AB4" w:rsidRPr="007C36F4" w:rsidRDefault="00291AB4" w:rsidP="00291AB4">
            <w:pPr>
              <w:jc w:val="center"/>
              <w:rPr>
                <w:rFonts w:ascii="Times New Roman" w:hAnsi="Times New Roman"/>
                <w:color w:val="000000"/>
                <w:sz w:val="24"/>
                <w:szCs w:val="24"/>
              </w:rPr>
            </w:pPr>
            <w:r w:rsidRPr="007C36F4">
              <w:rPr>
                <w:rFonts w:ascii="Times New Roman" w:hAnsi="Times New Roman"/>
                <w:color w:val="000000"/>
                <w:sz w:val="24"/>
                <w:szCs w:val="24"/>
              </w:rPr>
              <w:t>98</w:t>
            </w:r>
          </w:p>
        </w:tc>
      </w:tr>
      <w:tr w:rsidR="00291AB4" w:rsidRPr="007C36F4" w:rsidTr="00291AB4">
        <w:tc>
          <w:tcPr>
            <w:tcW w:w="956" w:type="dxa"/>
            <w:vAlign w:val="bottom"/>
          </w:tcPr>
          <w:p w:rsidR="00291AB4" w:rsidRPr="007C36F4" w:rsidRDefault="00291AB4" w:rsidP="00291AB4">
            <w:pPr>
              <w:rPr>
                <w:rFonts w:ascii="Times New Roman" w:hAnsi="Times New Roman"/>
                <w:color w:val="000000"/>
                <w:sz w:val="24"/>
                <w:szCs w:val="24"/>
              </w:rPr>
            </w:pPr>
            <w:r w:rsidRPr="007C36F4">
              <w:rPr>
                <w:rFonts w:ascii="Times New Roman" w:hAnsi="Times New Roman"/>
                <w:color w:val="000000"/>
                <w:sz w:val="24"/>
                <w:szCs w:val="24"/>
              </w:rPr>
              <w:t>DM</w:t>
            </w:r>
          </w:p>
        </w:tc>
        <w:tc>
          <w:tcPr>
            <w:tcW w:w="1417" w:type="dxa"/>
            <w:vAlign w:val="bottom"/>
          </w:tcPr>
          <w:p w:rsidR="00291AB4" w:rsidRPr="007C36F4" w:rsidRDefault="00291AB4" w:rsidP="00291AB4">
            <w:pPr>
              <w:jc w:val="center"/>
              <w:rPr>
                <w:rFonts w:ascii="Times New Roman" w:hAnsi="Times New Roman"/>
                <w:color w:val="000000"/>
                <w:sz w:val="24"/>
                <w:szCs w:val="24"/>
              </w:rPr>
            </w:pPr>
            <w:r w:rsidRPr="007C36F4">
              <w:rPr>
                <w:rFonts w:ascii="Times New Roman" w:hAnsi="Times New Roman"/>
                <w:color w:val="000000"/>
                <w:sz w:val="24"/>
                <w:szCs w:val="24"/>
              </w:rPr>
              <w:t>111.8</w:t>
            </w:r>
          </w:p>
        </w:tc>
        <w:tc>
          <w:tcPr>
            <w:tcW w:w="1418" w:type="dxa"/>
            <w:vAlign w:val="bottom"/>
          </w:tcPr>
          <w:p w:rsidR="00291AB4" w:rsidRPr="007C36F4" w:rsidRDefault="00291AB4" w:rsidP="00291AB4">
            <w:pPr>
              <w:jc w:val="center"/>
              <w:rPr>
                <w:rFonts w:ascii="Times New Roman" w:hAnsi="Times New Roman"/>
                <w:color w:val="000000"/>
                <w:sz w:val="24"/>
                <w:szCs w:val="24"/>
              </w:rPr>
            </w:pPr>
            <w:r w:rsidRPr="007C36F4">
              <w:rPr>
                <w:rFonts w:ascii="Times New Roman" w:hAnsi="Times New Roman"/>
                <w:color w:val="000000"/>
                <w:sz w:val="24"/>
                <w:szCs w:val="24"/>
              </w:rPr>
              <w:t>4.6</w:t>
            </w:r>
          </w:p>
        </w:tc>
        <w:tc>
          <w:tcPr>
            <w:tcW w:w="1559" w:type="dxa"/>
            <w:vAlign w:val="bottom"/>
          </w:tcPr>
          <w:p w:rsidR="00291AB4" w:rsidRPr="007C36F4" w:rsidRDefault="00291AB4" w:rsidP="00291AB4">
            <w:pPr>
              <w:jc w:val="center"/>
              <w:rPr>
                <w:rFonts w:ascii="Times New Roman" w:hAnsi="Times New Roman"/>
                <w:color w:val="000000"/>
                <w:sz w:val="24"/>
                <w:szCs w:val="24"/>
              </w:rPr>
            </w:pPr>
            <w:r w:rsidRPr="007C36F4">
              <w:rPr>
                <w:rFonts w:ascii="Times New Roman" w:hAnsi="Times New Roman"/>
                <w:color w:val="000000"/>
                <w:sz w:val="24"/>
                <w:szCs w:val="24"/>
              </w:rPr>
              <w:t>116.4</w:t>
            </w:r>
          </w:p>
        </w:tc>
        <w:tc>
          <w:tcPr>
            <w:tcW w:w="1559" w:type="dxa"/>
            <w:vAlign w:val="bottom"/>
          </w:tcPr>
          <w:p w:rsidR="00291AB4" w:rsidRPr="007C36F4" w:rsidRDefault="00291AB4" w:rsidP="00291AB4">
            <w:pPr>
              <w:jc w:val="center"/>
              <w:rPr>
                <w:rFonts w:ascii="Times New Roman" w:hAnsi="Times New Roman"/>
                <w:color w:val="000000"/>
                <w:sz w:val="24"/>
                <w:szCs w:val="24"/>
              </w:rPr>
            </w:pPr>
            <w:r w:rsidRPr="007C36F4">
              <w:rPr>
                <w:rFonts w:ascii="Times New Roman" w:hAnsi="Times New Roman"/>
                <w:color w:val="000000"/>
                <w:sz w:val="24"/>
                <w:szCs w:val="24"/>
              </w:rPr>
              <w:t>8.3</w:t>
            </w:r>
          </w:p>
        </w:tc>
        <w:tc>
          <w:tcPr>
            <w:tcW w:w="1171" w:type="dxa"/>
            <w:vAlign w:val="bottom"/>
          </w:tcPr>
          <w:p w:rsidR="00291AB4" w:rsidRPr="007C36F4" w:rsidRDefault="00291AB4" w:rsidP="00291AB4">
            <w:pPr>
              <w:jc w:val="center"/>
              <w:rPr>
                <w:rFonts w:ascii="Times New Roman" w:hAnsi="Times New Roman"/>
                <w:color w:val="000000"/>
                <w:sz w:val="24"/>
                <w:szCs w:val="24"/>
              </w:rPr>
            </w:pPr>
            <w:r w:rsidRPr="007C36F4">
              <w:rPr>
                <w:rFonts w:ascii="Times New Roman" w:hAnsi="Times New Roman"/>
                <w:color w:val="000000"/>
                <w:sz w:val="24"/>
                <w:szCs w:val="24"/>
              </w:rPr>
              <w:t>8.5</w:t>
            </w:r>
          </w:p>
        </w:tc>
        <w:tc>
          <w:tcPr>
            <w:tcW w:w="1134" w:type="dxa"/>
            <w:vAlign w:val="bottom"/>
          </w:tcPr>
          <w:p w:rsidR="00291AB4" w:rsidRPr="007C36F4" w:rsidRDefault="00291AB4" w:rsidP="00291AB4">
            <w:pPr>
              <w:jc w:val="center"/>
              <w:rPr>
                <w:rFonts w:ascii="Times New Roman" w:hAnsi="Times New Roman"/>
                <w:color w:val="000000"/>
                <w:sz w:val="24"/>
                <w:szCs w:val="24"/>
              </w:rPr>
            </w:pPr>
            <w:r w:rsidRPr="007C36F4">
              <w:rPr>
                <w:rFonts w:ascii="Times New Roman" w:hAnsi="Times New Roman"/>
                <w:color w:val="000000"/>
                <w:sz w:val="24"/>
                <w:szCs w:val="24"/>
              </w:rPr>
              <w:t>96.1</w:t>
            </w:r>
          </w:p>
        </w:tc>
      </w:tr>
      <w:tr w:rsidR="00291AB4" w:rsidRPr="007C36F4" w:rsidTr="00291AB4">
        <w:tc>
          <w:tcPr>
            <w:tcW w:w="956" w:type="dxa"/>
            <w:vAlign w:val="bottom"/>
          </w:tcPr>
          <w:p w:rsidR="00291AB4" w:rsidRPr="007C36F4" w:rsidRDefault="00291AB4" w:rsidP="00291AB4">
            <w:pPr>
              <w:rPr>
                <w:rFonts w:ascii="Times New Roman" w:hAnsi="Times New Roman"/>
                <w:color w:val="000000"/>
                <w:sz w:val="24"/>
                <w:szCs w:val="24"/>
              </w:rPr>
            </w:pPr>
            <w:r w:rsidRPr="007C36F4">
              <w:rPr>
                <w:rFonts w:ascii="Times New Roman" w:hAnsi="Times New Roman"/>
                <w:color w:val="000000"/>
                <w:sz w:val="24"/>
                <w:szCs w:val="24"/>
              </w:rPr>
              <w:t>CIL</w:t>
            </w:r>
          </w:p>
        </w:tc>
        <w:tc>
          <w:tcPr>
            <w:tcW w:w="1417" w:type="dxa"/>
            <w:vAlign w:val="bottom"/>
          </w:tcPr>
          <w:p w:rsidR="00291AB4" w:rsidRPr="007C36F4" w:rsidRDefault="00291AB4" w:rsidP="00291AB4">
            <w:pPr>
              <w:jc w:val="center"/>
              <w:rPr>
                <w:rFonts w:ascii="Times New Roman" w:hAnsi="Times New Roman"/>
                <w:color w:val="000000"/>
                <w:sz w:val="24"/>
                <w:szCs w:val="24"/>
              </w:rPr>
            </w:pPr>
            <w:r w:rsidRPr="007C36F4">
              <w:rPr>
                <w:rFonts w:ascii="Times New Roman" w:hAnsi="Times New Roman"/>
                <w:color w:val="000000"/>
                <w:sz w:val="24"/>
                <w:szCs w:val="24"/>
              </w:rPr>
              <w:t>0.7</w:t>
            </w:r>
          </w:p>
        </w:tc>
        <w:tc>
          <w:tcPr>
            <w:tcW w:w="1418" w:type="dxa"/>
            <w:vAlign w:val="bottom"/>
          </w:tcPr>
          <w:p w:rsidR="00291AB4" w:rsidRPr="007C36F4" w:rsidRDefault="00291AB4" w:rsidP="00291AB4">
            <w:pPr>
              <w:jc w:val="center"/>
              <w:rPr>
                <w:rFonts w:ascii="Times New Roman" w:hAnsi="Times New Roman"/>
                <w:color w:val="000000"/>
                <w:sz w:val="24"/>
                <w:szCs w:val="24"/>
              </w:rPr>
            </w:pPr>
            <w:r w:rsidRPr="007C36F4">
              <w:rPr>
                <w:rFonts w:ascii="Times New Roman" w:hAnsi="Times New Roman"/>
                <w:color w:val="000000"/>
                <w:sz w:val="24"/>
                <w:szCs w:val="24"/>
              </w:rPr>
              <w:t>0.1</w:t>
            </w:r>
          </w:p>
        </w:tc>
        <w:tc>
          <w:tcPr>
            <w:tcW w:w="1559" w:type="dxa"/>
            <w:vAlign w:val="bottom"/>
          </w:tcPr>
          <w:p w:rsidR="00291AB4" w:rsidRPr="007C36F4" w:rsidRDefault="00291AB4" w:rsidP="00291AB4">
            <w:pPr>
              <w:jc w:val="center"/>
              <w:rPr>
                <w:rFonts w:ascii="Times New Roman" w:hAnsi="Times New Roman"/>
                <w:color w:val="000000"/>
                <w:sz w:val="24"/>
                <w:szCs w:val="24"/>
              </w:rPr>
            </w:pPr>
            <w:r w:rsidRPr="007C36F4">
              <w:rPr>
                <w:rFonts w:ascii="Times New Roman" w:hAnsi="Times New Roman"/>
                <w:color w:val="000000"/>
                <w:sz w:val="24"/>
                <w:szCs w:val="24"/>
              </w:rPr>
              <w:t>0.9</w:t>
            </w:r>
          </w:p>
        </w:tc>
        <w:tc>
          <w:tcPr>
            <w:tcW w:w="1559" w:type="dxa"/>
            <w:vAlign w:val="bottom"/>
          </w:tcPr>
          <w:p w:rsidR="00291AB4" w:rsidRPr="007C36F4" w:rsidRDefault="00291AB4" w:rsidP="00291AB4">
            <w:pPr>
              <w:jc w:val="center"/>
              <w:rPr>
                <w:rFonts w:ascii="Times New Roman" w:hAnsi="Times New Roman"/>
                <w:color w:val="000000"/>
                <w:sz w:val="24"/>
                <w:szCs w:val="24"/>
              </w:rPr>
            </w:pPr>
            <w:r w:rsidRPr="007C36F4">
              <w:rPr>
                <w:rFonts w:ascii="Times New Roman" w:hAnsi="Times New Roman"/>
                <w:color w:val="000000"/>
                <w:sz w:val="24"/>
                <w:szCs w:val="24"/>
              </w:rPr>
              <w:t>12.1</w:t>
            </w:r>
          </w:p>
        </w:tc>
        <w:tc>
          <w:tcPr>
            <w:tcW w:w="1171" w:type="dxa"/>
            <w:vAlign w:val="bottom"/>
          </w:tcPr>
          <w:p w:rsidR="00291AB4" w:rsidRPr="007C36F4" w:rsidRDefault="00291AB4" w:rsidP="00291AB4">
            <w:pPr>
              <w:jc w:val="center"/>
              <w:rPr>
                <w:rFonts w:ascii="Times New Roman" w:hAnsi="Times New Roman"/>
                <w:color w:val="000000"/>
                <w:sz w:val="24"/>
                <w:szCs w:val="24"/>
              </w:rPr>
            </w:pPr>
            <w:r w:rsidRPr="007C36F4">
              <w:rPr>
                <w:rFonts w:ascii="Times New Roman" w:hAnsi="Times New Roman"/>
                <w:color w:val="000000"/>
                <w:sz w:val="24"/>
                <w:szCs w:val="24"/>
              </w:rPr>
              <w:t>13.2</w:t>
            </w:r>
          </w:p>
        </w:tc>
        <w:tc>
          <w:tcPr>
            <w:tcW w:w="1134" w:type="dxa"/>
            <w:vAlign w:val="bottom"/>
          </w:tcPr>
          <w:p w:rsidR="00291AB4" w:rsidRPr="007C36F4" w:rsidRDefault="00291AB4" w:rsidP="00291AB4">
            <w:pPr>
              <w:jc w:val="center"/>
              <w:rPr>
                <w:rFonts w:ascii="Times New Roman" w:hAnsi="Times New Roman"/>
                <w:color w:val="000000"/>
                <w:sz w:val="24"/>
                <w:szCs w:val="24"/>
              </w:rPr>
            </w:pPr>
            <w:r w:rsidRPr="007C36F4">
              <w:rPr>
                <w:rFonts w:ascii="Times New Roman" w:hAnsi="Times New Roman"/>
                <w:color w:val="000000"/>
                <w:sz w:val="24"/>
                <w:szCs w:val="24"/>
              </w:rPr>
              <w:t>83.9</w:t>
            </w:r>
          </w:p>
        </w:tc>
      </w:tr>
      <w:tr w:rsidR="00291AB4" w:rsidRPr="007C36F4" w:rsidTr="00291AB4">
        <w:tc>
          <w:tcPr>
            <w:tcW w:w="956" w:type="dxa"/>
            <w:vAlign w:val="bottom"/>
          </w:tcPr>
          <w:p w:rsidR="00291AB4" w:rsidRPr="007C36F4" w:rsidRDefault="00291AB4" w:rsidP="00291AB4">
            <w:pPr>
              <w:rPr>
                <w:rFonts w:ascii="Times New Roman" w:hAnsi="Times New Roman"/>
                <w:color w:val="000000"/>
                <w:sz w:val="24"/>
                <w:szCs w:val="24"/>
              </w:rPr>
            </w:pPr>
            <w:r w:rsidRPr="007C36F4">
              <w:rPr>
                <w:rFonts w:ascii="Times New Roman" w:hAnsi="Times New Roman"/>
                <w:color w:val="000000"/>
                <w:sz w:val="24"/>
                <w:szCs w:val="24"/>
              </w:rPr>
              <w:t>CL</w:t>
            </w:r>
          </w:p>
        </w:tc>
        <w:tc>
          <w:tcPr>
            <w:tcW w:w="1417" w:type="dxa"/>
            <w:vAlign w:val="bottom"/>
          </w:tcPr>
          <w:p w:rsidR="00291AB4" w:rsidRPr="007C36F4" w:rsidRDefault="00291AB4" w:rsidP="00291AB4">
            <w:pPr>
              <w:jc w:val="center"/>
              <w:rPr>
                <w:rFonts w:ascii="Times New Roman" w:hAnsi="Times New Roman"/>
                <w:color w:val="000000"/>
                <w:sz w:val="24"/>
                <w:szCs w:val="24"/>
              </w:rPr>
            </w:pPr>
            <w:r w:rsidRPr="007C36F4">
              <w:rPr>
                <w:rFonts w:ascii="Times New Roman" w:hAnsi="Times New Roman"/>
                <w:color w:val="000000"/>
                <w:sz w:val="24"/>
                <w:szCs w:val="24"/>
              </w:rPr>
              <w:t>31.3</w:t>
            </w:r>
          </w:p>
        </w:tc>
        <w:tc>
          <w:tcPr>
            <w:tcW w:w="1418" w:type="dxa"/>
            <w:vAlign w:val="bottom"/>
          </w:tcPr>
          <w:p w:rsidR="00291AB4" w:rsidRPr="007C36F4" w:rsidRDefault="00291AB4" w:rsidP="00291AB4">
            <w:pPr>
              <w:jc w:val="center"/>
              <w:rPr>
                <w:rFonts w:ascii="Times New Roman" w:hAnsi="Times New Roman"/>
                <w:color w:val="000000"/>
                <w:sz w:val="24"/>
                <w:szCs w:val="24"/>
              </w:rPr>
            </w:pPr>
            <w:r w:rsidRPr="007C36F4">
              <w:rPr>
                <w:rFonts w:ascii="Times New Roman" w:hAnsi="Times New Roman"/>
                <w:color w:val="000000"/>
                <w:sz w:val="24"/>
                <w:szCs w:val="24"/>
              </w:rPr>
              <w:t>9.1</w:t>
            </w:r>
          </w:p>
        </w:tc>
        <w:tc>
          <w:tcPr>
            <w:tcW w:w="1559" w:type="dxa"/>
            <w:vAlign w:val="bottom"/>
          </w:tcPr>
          <w:p w:rsidR="00291AB4" w:rsidRPr="007C36F4" w:rsidRDefault="00291AB4" w:rsidP="00291AB4">
            <w:pPr>
              <w:jc w:val="center"/>
              <w:rPr>
                <w:rFonts w:ascii="Times New Roman" w:hAnsi="Times New Roman"/>
                <w:color w:val="000000"/>
                <w:sz w:val="24"/>
                <w:szCs w:val="24"/>
              </w:rPr>
            </w:pPr>
            <w:r w:rsidRPr="007C36F4">
              <w:rPr>
                <w:rFonts w:ascii="Times New Roman" w:hAnsi="Times New Roman"/>
                <w:color w:val="000000"/>
                <w:sz w:val="24"/>
                <w:szCs w:val="24"/>
              </w:rPr>
              <w:t>40.4</w:t>
            </w:r>
          </w:p>
        </w:tc>
        <w:tc>
          <w:tcPr>
            <w:tcW w:w="1559" w:type="dxa"/>
            <w:vAlign w:val="bottom"/>
          </w:tcPr>
          <w:p w:rsidR="00291AB4" w:rsidRPr="007C36F4" w:rsidRDefault="00291AB4" w:rsidP="00291AB4">
            <w:pPr>
              <w:jc w:val="center"/>
              <w:rPr>
                <w:rFonts w:ascii="Times New Roman" w:hAnsi="Times New Roman"/>
                <w:color w:val="000000"/>
                <w:sz w:val="24"/>
                <w:szCs w:val="24"/>
              </w:rPr>
            </w:pPr>
            <w:r w:rsidRPr="007C36F4">
              <w:rPr>
                <w:rFonts w:ascii="Times New Roman" w:hAnsi="Times New Roman"/>
                <w:color w:val="000000"/>
                <w:sz w:val="24"/>
                <w:szCs w:val="24"/>
              </w:rPr>
              <w:t>15.3</w:t>
            </w:r>
          </w:p>
        </w:tc>
        <w:tc>
          <w:tcPr>
            <w:tcW w:w="1171" w:type="dxa"/>
            <w:vAlign w:val="bottom"/>
          </w:tcPr>
          <w:p w:rsidR="00291AB4" w:rsidRPr="007C36F4" w:rsidRDefault="00291AB4" w:rsidP="00291AB4">
            <w:pPr>
              <w:jc w:val="center"/>
              <w:rPr>
                <w:rFonts w:ascii="Times New Roman" w:hAnsi="Times New Roman"/>
                <w:color w:val="000000"/>
                <w:sz w:val="24"/>
                <w:szCs w:val="24"/>
              </w:rPr>
            </w:pPr>
            <w:r w:rsidRPr="007C36F4">
              <w:rPr>
                <w:rFonts w:ascii="Times New Roman" w:hAnsi="Times New Roman"/>
                <w:color w:val="000000"/>
                <w:sz w:val="24"/>
                <w:szCs w:val="24"/>
              </w:rPr>
              <w:t>17.4</w:t>
            </w:r>
          </w:p>
        </w:tc>
        <w:tc>
          <w:tcPr>
            <w:tcW w:w="1134" w:type="dxa"/>
            <w:vAlign w:val="bottom"/>
          </w:tcPr>
          <w:p w:rsidR="00291AB4" w:rsidRPr="007C36F4" w:rsidRDefault="00291AB4" w:rsidP="00291AB4">
            <w:pPr>
              <w:jc w:val="center"/>
              <w:rPr>
                <w:rFonts w:ascii="Times New Roman" w:hAnsi="Times New Roman"/>
                <w:color w:val="000000"/>
                <w:sz w:val="24"/>
                <w:szCs w:val="24"/>
              </w:rPr>
            </w:pPr>
            <w:r w:rsidRPr="007C36F4">
              <w:rPr>
                <w:rFonts w:ascii="Times New Roman" w:hAnsi="Times New Roman"/>
                <w:color w:val="000000"/>
                <w:sz w:val="24"/>
                <w:szCs w:val="24"/>
              </w:rPr>
              <w:t>77.5</w:t>
            </w:r>
          </w:p>
        </w:tc>
      </w:tr>
      <w:tr w:rsidR="00291AB4" w:rsidRPr="007C36F4" w:rsidTr="00291AB4">
        <w:tc>
          <w:tcPr>
            <w:tcW w:w="956" w:type="dxa"/>
            <w:vAlign w:val="bottom"/>
          </w:tcPr>
          <w:p w:rsidR="00291AB4" w:rsidRPr="007C36F4" w:rsidRDefault="00291AB4" w:rsidP="00291AB4">
            <w:pPr>
              <w:rPr>
                <w:rFonts w:ascii="Times New Roman" w:hAnsi="Times New Roman"/>
                <w:color w:val="000000"/>
                <w:sz w:val="24"/>
                <w:szCs w:val="24"/>
              </w:rPr>
            </w:pPr>
            <w:r w:rsidRPr="007C36F4">
              <w:rPr>
                <w:rFonts w:ascii="Times New Roman" w:hAnsi="Times New Roman"/>
                <w:color w:val="000000"/>
                <w:sz w:val="24"/>
                <w:szCs w:val="24"/>
              </w:rPr>
              <w:t>PH</w:t>
            </w:r>
          </w:p>
        </w:tc>
        <w:tc>
          <w:tcPr>
            <w:tcW w:w="1417" w:type="dxa"/>
            <w:vAlign w:val="bottom"/>
          </w:tcPr>
          <w:p w:rsidR="00291AB4" w:rsidRPr="007C36F4" w:rsidRDefault="00291AB4" w:rsidP="00291AB4">
            <w:pPr>
              <w:jc w:val="center"/>
              <w:rPr>
                <w:rFonts w:ascii="Times New Roman" w:hAnsi="Times New Roman"/>
                <w:color w:val="000000"/>
                <w:sz w:val="24"/>
                <w:szCs w:val="24"/>
              </w:rPr>
            </w:pPr>
            <w:r w:rsidRPr="007C36F4">
              <w:rPr>
                <w:rFonts w:ascii="Times New Roman" w:hAnsi="Times New Roman"/>
                <w:color w:val="000000"/>
                <w:sz w:val="24"/>
                <w:szCs w:val="24"/>
              </w:rPr>
              <w:t>62.3</w:t>
            </w:r>
          </w:p>
        </w:tc>
        <w:tc>
          <w:tcPr>
            <w:tcW w:w="1418" w:type="dxa"/>
            <w:vAlign w:val="bottom"/>
          </w:tcPr>
          <w:p w:rsidR="00291AB4" w:rsidRPr="007C36F4" w:rsidRDefault="00291AB4" w:rsidP="00291AB4">
            <w:pPr>
              <w:jc w:val="center"/>
              <w:rPr>
                <w:rFonts w:ascii="Times New Roman" w:hAnsi="Times New Roman"/>
                <w:color w:val="000000"/>
                <w:sz w:val="24"/>
                <w:szCs w:val="24"/>
              </w:rPr>
            </w:pPr>
            <w:r w:rsidRPr="007C36F4">
              <w:rPr>
                <w:rFonts w:ascii="Times New Roman" w:hAnsi="Times New Roman"/>
                <w:color w:val="000000"/>
                <w:sz w:val="24"/>
                <w:szCs w:val="24"/>
              </w:rPr>
              <w:t>9.1</w:t>
            </w:r>
          </w:p>
        </w:tc>
        <w:tc>
          <w:tcPr>
            <w:tcW w:w="1559" w:type="dxa"/>
            <w:vAlign w:val="bottom"/>
          </w:tcPr>
          <w:p w:rsidR="00291AB4" w:rsidRPr="007C36F4" w:rsidRDefault="00291AB4" w:rsidP="00291AB4">
            <w:pPr>
              <w:jc w:val="center"/>
              <w:rPr>
                <w:rFonts w:ascii="Times New Roman" w:hAnsi="Times New Roman"/>
                <w:color w:val="000000"/>
                <w:sz w:val="24"/>
                <w:szCs w:val="24"/>
              </w:rPr>
            </w:pPr>
            <w:r w:rsidRPr="007C36F4">
              <w:rPr>
                <w:rFonts w:ascii="Times New Roman" w:hAnsi="Times New Roman"/>
                <w:color w:val="000000"/>
                <w:sz w:val="24"/>
                <w:szCs w:val="24"/>
              </w:rPr>
              <w:t>71.4</w:t>
            </w:r>
          </w:p>
        </w:tc>
        <w:tc>
          <w:tcPr>
            <w:tcW w:w="1559" w:type="dxa"/>
            <w:vAlign w:val="bottom"/>
          </w:tcPr>
          <w:p w:rsidR="00291AB4" w:rsidRPr="007C36F4" w:rsidRDefault="00291AB4" w:rsidP="00291AB4">
            <w:pPr>
              <w:jc w:val="center"/>
              <w:rPr>
                <w:rFonts w:ascii="Times New Roman" w:hAnsi="Times New Roman"/>
                <w:color w:val="000000"/>
                <w:sz w:val="24"/>
                <w:szCs w:val="24"/>
              </w:rPr>
            </w:pPr>
            <w:r w:rsidRPr="007C36F4">
              <w:rPr>
                <w:rFonts w:ascii="Times New Roman" w:hAnsi="Times New Roman"/>
                <w:color w:val="000000"/>
                <w:sz w:val="24"/>
                <w:szCs w:val="24"/>
              </w:rPr>
              <w:t>13.4</w:t>
            </w:r>
          </w:p>
        </w:tc>
        <w:tc>
          <w:tcPr>
            <w:tcW w:w="1171" w:type="dxa"/>
            <w:vAlign w:val="bottom"/>
          </w:tcPr>
          <w:p w:rsidR="00291AB4" w:rsidRPr="007C36F4" w:rsidRDefault="00291AB4" w:rsidP="00291AB4">
            <w:pPr>
              <w:jc w:val="center"/>
              <w:rPr>
                <w:rFonts w:ascii="Times New Roman" w:hAnsi="Times New Roman"/>
                <w:color w:val="000000"/>
                <w:sz w:val="24"/>
                <w:szCs w:val="24"/>
              </w:rPr>
            </w:pPr>
            <w:r w:rsidRPr="007C36F4">
              <w:rPr>
                <w:rFonts w:ascii="Times New Roman" w:hAnsi="Times New Roman"/>
                <w:color w:val="000000"/>
                <w:sz w:val="24"/>
                <w:szCs w:val="24"/>
              </w:rPr>
              <w:t>14.3</w:t>
            </w:r>
          </w:p>
        </w:tc>
        <w:tc>
          <w:tcPr>
            <w:tcW w:w="1134" w:type="dxa"/>
            <w:vAlign w:val="bottom"/>
          </w:tcPr>
          <w:p w:rsidR="00291AB4" w:rsidRPr="007C36F4" w:rsidRDefault="00291AB4" w:rsidP="00291AB4">
            <w:pPr>
              <w:jc w:val="center"/>
              <w:rPr>
                <w:rFonts w:ascii="Times New Roman" w:hAnsi="Times New Roman"/>
                <w:color w:val="000000"/>
                <w:sz w:val="24"/>
                <w:szCs w:val="24"/>
              </w:rPr>
            </w:pPr>
            <w:r w:rsidRPr="007C36F4">
              <w:rPr>
                <w:rFonts w:ascii="Times New Roman" w:hAnsi="Times New Roman"/>
                <w:color w:val="000000"/>
                <w:sz w:val="24"/>
                <w:szCs w:val="24"/>
              </w:rPr>
              <w:t>87.3</w:t>
            </w:r>
          </w:p>
        </w:tc>
      </w:tr>
      <w:tr w:rsidR="00291AB4" w:rsidRPr="007C36F4" w:rsidTr="00291AB4">
        <w:tc>
          <w:tcPr>
            <w:tcW w:w="956" w:type="dxa"/>
            <w:vAlign w:val="bottom"/>
          </w:tcPr>
          <w:p w:rsidR="00291AB4" w:rsidRPr="007C36F4" w:rsidRDefault="00291AB4" w:rsidP="00291AB4">
            <w:pPr>
              <w:rPr>
                <w:rFonts w:ascii="Times New Roman" w:hAnsi="Times New Roman"/>
                <w:color w:val="000000"/>
                <w:sz w:val="24"/>
                <w:szCs w:val="24"/>
              </w:rPr>
            </w:pPr>
            <w:r w:rsidRPr="007C36F4">
              <w:rPr>
                <w:rFonts w:ascii="Times New Roman" w:hAnsi="Times New Roman"/>
                <w:color w:val="000000"/>
                <w:sz w:val="24"/>
                <w:szCs w:val="24"/>
              </w:rPr>
              <w:t>PL</w:t>
            </w:r>
          </w:p>
        </w:tc>
        <w:tc>
          <w:tcPr>
            <w:tcW w:w="1417" w:type="dxa"/>
            <w:vAlign w:val="bottom"/>
          </w:tcPr>
          <w:p w:rsidR="00291AB4" w:rsidRPr="007C36F4" w:rsidRDefault="00291AB4" w:rsidP="00291AB4">
            <w:pPr>
              <w:jc w:val="center"/>
              <w:rPr>
                <w:rFonts w:ascii="Times New Roman" w:hAnsi="Times New Roman"/>
                <w:color w:val="000000"/>
                <w:sz w:val="24"/>
                <w:szCs w:val="24"/>
              </w:rPr>
            </w:pPr>
            <w:r w:rsidRPr="007C36F4">
              <w:rPr>
                <w:rFonts w:ascii="Times New Roman" w:hAnsi="Times New Roman"/>
                <w:color w:val="000000"/>
                <w:sz w:val="24"/>
                <w:szCs w:val="24"/>
              </w:rPr>
              <w:t>7.3</w:t>
            </w:r>
          </w:p>
        </w:tc>
        <w:tc>
          <w:tcPr>
            <w:tcW w:w="1418" w:type="dxa"/>
            <w:vAlign w:val="bottom"/>
          </w:tcPr>
          <w:p w:rsidR="00291AB4" w:rsidRPr="007C36F4" w:rsidRDefault="00291AB4" w:rsidP="00291AB4">
            <w:pPr>
              <w:jc w:val="center"/>
              <w:rPr>
                <w:rFonts w:ascii="Times New Roman" w:hAnsi="Times New Roman"/>
                <w:color w:val="000000"/>
                <w:sz w:val="24"/>
                <w:szCs w:val="24"/>
              </w:rPr>
            </w:pPr>
            <w:r w:rsidRPr="007C36F4">
              <w:rPr>
                <w:rFonts w:ascii="Times New Roman" w:hAnsi="Times New Roman"/>
                <w:color w:val="000000"/>
                <w:sz w:val="24"/>
                <w:szCs w:val="24"/>
              </w:rPr>
              <w:t>1.3</w:t>
            </w:r>
          </w:p>
        </w:tc>
        <w:tc>
          <w:tcPr>
            <w:tcW w:w="1559" w:type="dxa"/>
            <w:vAlign w:val="bottom"/>
          </w:tcPr>
          <w:p w:rsidR="00291AB4" w:rsidRPr="007C36F4" w:rsidRDefault="00291AB4" w:rsidP="00291AB4">
            <w:pPr>
              <w:jc w:val="center"/>
              <w:rPr>
                <w:rFonts w:ascii="Times New Roman" w:hAnsi="Times New Roman"/>
                <w:color w:val="000000"/>
                <w:sz w:val="24"/>
                <w:szCs w:val="24"/>
              </w:rPr>
            </w:pPr>
            <w:r w:rsidRPr="007C36F4">
              <w:rPr>
                <w:rFonts w:ascii="Times New Roman" w:hAnsi="Times New Roman"/>
                <w:color w:val="000000"/>
                <w:sz w:val="24"/>
                <w:szCs w:val="24"/>
              </w:rPr>
              <w:t>8.6</w:t>
            </w:r>
          </w:p>
        </w:tc>
        <w:tc>
          <w:tcPr>
            <w:tcW w:w="1559" w:type="dxa"/>
            <w:vAlign w:val="bottom"/>
          </w:tcPr>
          <w:p w:rsidR="00291AB4" w:rsidRPr="007C36F4" w:rsidRDefault="00291AB4" w:rsidP="00291AB4">
            <w:pPr>
              <w:jc w:val="center"/>
              <w:rPr>
                <w:rFonts w:ascii="Times New Roman" w:hAnsi="Times New Roman"/>
                <w:color w:val="000000"/>
                <w:sz w:val="24"/>
                <w:szCs w:val="24"/>
              </w:rPr>
            </w:pPr>
            <w:r w:rsidRPr="007C36F4">
              <w:rPr>
                <w:rFonts w:ascii="Times New Roman" w:hAnsi="Times New Roman"/>
                <w:color w:val="000000"/>
                <w:sz w:val="24"/>
                <w:szCs w:val="24"/>
              </w:rPr>
              <w:t>12</w:t>
            </w:r>
          </w:p>
        </w:tc>
        <w:tc>
          <w:tcPr>
            <w:tcW w:w="1171" w:type="dxa"/>
            <w:vAlign w:val="bottom"/>
          </w:tcPr>
          <w:p w:rsidR="00291AB4" w:rsidRPr="007C36F4" w:rsidRDefault="00291AB4" w:rsidP="00291AB4">
            <w:pPr>
              <w:jc w:val="center"/>
              <w:rPr>
                <w:rFonts w:ascii="Times New Roman" w:hAnsi="Times New Roman"/>
                <w:color w:val="000000"/>
                <w:sz w:val="24"/>
                <w:szCs w:val="24"/>
              </w:rPr>
            </w:pPr>
            <w:r w:rsidRPr="007C36F4">
              <w:rPr>
                <w:rFonts w:ascii="Times New Roman" w:hAnsi="Times New Roman"/>
                <w:color w:val="000000"/>
                <w:sz w:val="24"/>
                <w:szCs w:val="24"/>
              </w:rPr>
              <w:t>13.1</w:t>
            </w:r>
          </w:p>
        </w:tc>
        <w:tc>
          <w:tcPr>
            <w:tcW w:w="1134" w:type="dxa"/>
            <w:vAlign w:val="bottom"/>
          </w:tcPr>
          <w:p w:rsidR="00291AB4" w:rsidRPr="007C36F4" w:rsidRDefault="00291AB4" w:rsidP="00291AB4">
            <w:pPr>
              <w:jc w:val="center"/>
              <w:rPr>
                <w:rFonts w:ascii="Times New Roman" w:hAnsi="Times New Roman"/>
                <w:color w:val="000000"/>
                <w:sz w:val="24"/>
                <w:szCs w:val="24"/>
              </w:rPr>
            </w:pPr>
            <w:r w:rsidRPr="007C36F4">
              <w:rPr>
                <w:rFonts w:ascii="Times New Roman" w:hAnsi="Times New Roman"/>
                <w:color w:val="000000"/>
                <w:sz w:val="24"/>
                <w:szCs w:val="24"/>
              </w:rPr>
              <w:t>84.6</w:t>
            </w:r>
          </w:p>
        </w:tc>
      </w:tr>
      <w:tr w:rsidR="00291AB4" w:rsidRPr="007C36F4" w:rsidTr="00291AB4">
        <w:tc>
          <w:tcPr>
            <w:tcW w:w="956" w:type="dxa"/>
            <w:vAlign w:val="bottom"/>
          </w:tcPr>
          <w:p w:rsidR="00291AB4" w:rsidRPr="007C36F4" w:rsidRDefault="00291AB4" w:rsidP="00291AB4">
            <w:pPr>
              <w:rPr>
                <w:rFonts w:ascii="Times New Roman" w:hAnsi="Times New Roman"/>
                <w:color w:val="000000"/>
                <w:sz w:val="24"/>
                <w:szCs w:val="24"/>
              </w:rPr>
            </w:pPr>
            <w:r w:rsidRPr="007C36F4">
              <w:rPr>
                <w:rFonts w:ascii="Times New Roman" w:hAnsi="Times New Roman"/>
                <w:color w:val="000000"/>
                <w:sz w:val="24"/>
                <w:szCs w:val="24"/>
              </w:rPr>
              <w:t>TTN</w:t>
            </w:r>
          </w:p>
        </w:tc>
        <w:tc>
          <w:tcPr>
            <w:tcW w:w="1417" w:type="dxa"/>
            <w:vAlign w:val="bottom"/>
          </w:tcPr>
          <w:p w:rsidR="00291AB4" w:rsidRPr="007C36F4" w:rsidRDefault="00291AB4" w:rsidP="00291AB4">
            <w:pPr>
              <w:jc w:val="center"/>
              <w:rPr>
                <w:rFonts w:ascii="Times New Roman" w:hAnsi="Times New Roman"/>
                <w:color w:val="000000"/>
                <w:sz w:val="24"/>
                <w:szCs w:val="24"/>
              </w:rPr>
            </w:pPr>
            <w:r w:rsidRPr="007C36F4">
              <w:rPr>
                <w:rFonts w:ascii="Times New Roman" w:hAnsi="Times New Roman"/>
                <w:color w:val="000000"/>
                <w:sz w:val="24"/>
                <w:szCs w:val="24"/>
              </w:rPr>
              <w:t>2.9</w:t>
            </w:r>
          </w:p>
        </w:tc>
        <w:tc>
          <w:tcPr>
            <w:tcW w:w="1418" w:type="dxa"/>
            <w:vAlign w:val="bottom"/>
          </w:tcPr>
          <w:p w:rsidR="00291AB4" w:rsidRPr="007C36F4" w:rsidRDefault="00291AB4" w:rsidP="00291AB4">
            <w:pPr>
              <w:jc w:val="center"/>
              <w:rPr>
                <w:rFonts w:ascii="Times New Roman" w:hAnsi="Times New Roman"/>
                <w:color w:val="000000"/>
                <w:sz w:val="24"/>
                <w:szCs w:val="24"/>
              </w:rPr>
            </w:pPr>
            <w:r w:rsidRPr="007C36F4">
              <w:rPr>
                <w:rFonts w:ascii="Times New Roman" w:hAnsi="Times New Roman"/>
                <w:color w:val="000000"/>
                <w:sz w:val="24"/>
                <w:szCs w:val="24"/>
              </w:rPr>
              <w:t>0.7</w:t>
            </w:r>
          </w:p>
        </w:tc>
        <w:tc>
          <w:tcPr>
            <w:tcW w:w="1559" w:type="dxa"/>
            <w:vAlign w:val="bottom"/>
          </w:tcPr>
          <w:p w:rsidR="00291AB4" w:rsidRPr="007C36F4" w:rsidRDefault="00291AB4" w:rsidP="00291AB4">
            <w:pPr>
              <w:jc w:val="center"/>
              <w:rPr>
                <w:rFonts w:ascii="Times New Roman" w:hAnsi="Times New Roman"/>
                <w:color w:val="000000"/>
                <w:sz w:val="24"/>
                <w:szCs w:val="24"/>
              </w:rPr>
            </w:pPr>
            <w:r w:rsidRPr="007C36F4">
              <w:rPr>
                <w:rFonts w:ascii="Times New Roman" w:hAnsi="Times New Roman"/>
                <w:color w:val="000000"/>
                <w:sz w:val="24"/>
                <w:szCs w:val="24"/>
              </w:rPr>
              <w:t>3.6</w:t>
            </w:r>
          </w:p>
        </w:tc>
        <w:tc>
          <w:tcPr>
            <w:tcW w:w="1559" w:type="dxa"/>
            <w:vAlign w:val="bottom"/>
          </w:tcPr>
          <w:p w:rsidR="00291AB4" w:rsidRPr="007C36F4" w:rsidRDefault="00291AB4" w:rsidP="00291AB4">
            <w:pPr>
              <w:jc w:val="center"/>
              <w:rPr>
                <w:rFonts w:ascii="Times New Roman" w:hAnsi="Times New Roman"/>
                <w:color w:val="000000"/>
                <w:sz w:val="24"/>
                <w:szCs w:val="24"/>
              </w:rPr>
            </w:pPr>
            <w:r w:rsidRPr="007C36F4">
              <w:rPr>
                <w:rFonts w:ascii="Times New Roman" w:hAnsi="Times New Roman"/>
                <w:color w:val="000000"/>
                <w:sz w:val="24"/>
                <w:szCs w:val="24"/>
              </w:rPr>
              <w:t>12.6</w:t>
            </w:r>
          </w:p>
        </w:tc>
        <w:tc>
          <w:tcPr>
            <w:tcW w:w="1171" w:type="dxa"/>
            <w:vAlign w:val="bottom"/>
          </w:tcPr>
          <w:p w:rsidR="00291AB4" w:rsidRPr="007C36F4" w:rsidRDefault="00291AB4" w:rsidP="00291AB4">
            <w:pPr>
              <w:jc w:val="center"/>
              <w:rPr>
                <w:rFonts w:ascii="Times New Roman" w:hAnsi="Times New Roman"/>
                <w:color w:val="000000"/>
                <w:sz w:val="24"/>
                <w:szCs w:val="24"/>
              </w:rPr>
            </w:pPr>
            <w:r w:rsidRPr="007C36F4">
              <w:rPr>
                <w:rFonts w:ascii="Times New Roman" w:hAnsi="Times New Roman"/>
                <w:color w:val="000000"/>
                <w:sz w:val="24"/>
                <w:szCs w:val="24"/>
              </w:rPr>
              <w:t>14</w:t>
            </w:r>
          </w:p>
        </w:tc>
        <w:tc>
          <w:tcPr>
            <w:tcW w:w="1134" w:type="dxa"/>
            <w:vAlign w:val="bottom"/>
          </w:tcPr>
          <w:p w:rsidR="00291AB4" w:rsidRPr="007C36F4" w:rsidRDefault="00291AB4" w:rsidP="00291AB4">
            <w:pPr>
              <w:jc w:val="center"/>
              <w:rPr>
                <w:rFonts w:ascii="Times New Roman" w:hAnsi="Times New Roman"/>
                <w:color w:val="000000"/>
                <w:sz w:val="24"/>
                <w:szCs w:val="24"/>
              </w:rPr>
            </w:pPr>
            <w:r w:rsidRPr="007C36F4">
              <w:rPr>
                <w:rFonts w:ascii="Times New Roman" w:hAnsi="Times New Roman"/>
                <w:color w:val="000000"/>
                <w:sz w:val="24"/>
                <w:szCs w:val="24"/>
              </w:rPr>
              <w:t>81.3</w:t>
            </w:r>
          </w:p>
        </w:tc>
      </w:tr>
      <w:tr w:rsidR="00291AB4" w:rsidRPr="007C36F4" w:rsidTr="00291AB4">
        <w:tc>
          <w:tcPr>
            <w:tcW w:w="956" w:type="dxa"/>
            <w:vAlign w:val="bottom"/>
          </w:tcPr>
          <w:p w:rsidR="00291AB4" w:rsidRPr="007C36F4" w:rsidRDefault="00291AB4" w:rsidP="00291AB4">
            <w:pPr>
              <w:rPr>
                <w:rFonts w:ascii="Times New Roman" w:hAnsi="Times New Roman"/>
                <w:color w:val="000000"/>
                <w:sz w:val="24"/>
                <w:szCs w:val="24"/>
              </w:rPr>
            </w:pPr>
            <w:r w:rsidRPr="007C36F4">
              <w:rPr>
                <w:rFonts w:ascii="Times New Roman" w:hAnsi="Times New Roman"/>
                <w:color w:val="000000"/>
                <w:sz w:val="24"/>
                <w:szCs w:val="24"/>
              </w:rPr>
              <w:t>BM</w:t>
            </w:r>
          </w:p>
        </w:tc>
        <w:tc>
          <w:tcPr>
            <w:tcW w:w="1417" w:type="dxa"/>
            <w:vAlign w:val="bottom"/>
          </w:tcPr>
          <w:p w:rsidR="00291AB4" w:rsidRPr="007C36F4" w:rsidRDefault="00291AB4" w:rsidP="00291AB4">
            <w:pPr>
              <w:jc w:val="center"/>
              <w:rPr>
                <w:rFonts w:ascii="Times New Roman" w:hAnsi="Times New Roman"/>
                <w:color w:val="000000"/>
                <w:sz w:val="24"/>
                <w:szCs w:val="24"/>
              </w:rPr>
            </w:pPr>
            <w:r w:rsidRPr="007C36F4">
              <w:rPr>
                <w:rFonts w:ascii="Times New Roman" w:hAnsi="Times New Roman"/>
                <w:color w:val="000000"/>
                <w:sz w:val="24"/>
                <w:szCs w:val="24"/>
              </w:rPr>
              <w:t>732646</w:t>
            </w:r>
          </w:p>
        </w:tc>
        <w:tc>
          <w:tcPr>
            <w:tcW w:w="1418" w:type="dxa"/>
            <w:vAlign w:val="bottom"/>
          </w:tcPr>
          <w:p w:rsidR="00291AB4" w:rsidRPr="007C36F4" w:rsidRDefault="00291AB4" w:rsidP="00291AB4">
            <w:pPr>
              <w:jc w:val="center"/>
              <w:rPr>
                <w:rFonts w:ascii="Times New Roman" w:hAnsi="Times New Roman"/>
                <w:color w:val="000000"/>
                <w:sz w:val="24"/>
                <w:szCs w:val="24"/>
              </w:rPr>
            </w:pPr>
            <w:r w:rsidRPr="007C36F4">
              <w:rPr>
                <w:rFonts w:ascii="Times New Roman" w:hAnsi="Times New Roman"/>
                <w:color w:val="000000"/>
                <w:sz w:val="24"/>
                <w:szCs w:val="24"/>
              </w:rPr>
              <w:t>11866</w:t>
            </w:r>
          </w:p>
        </w:tc>
        <w:tc>
          <w:tcPr>
            <w:tcW w:w="1559" w:type="dxa"/>
            <w:vAlign w:val="bottom"/>
          </w:tcPr>
          <w:p w:rsidR="00291AB4" w:rsidRPr="007C36F4" w:rsidRDefault="00291AB4" w:rsidP="00291AB4">
            <w:pPr>
              <w:jc w:val="center"/>
              <w:rPr>
                <w:rFonts w:ascii="Times New Roman" w:hAnsi="Times New Roman"/>
                <w:color w:val="000000"/>
                <w:sz w:val="24"/>
                <w:szCs w:val="24"/>
              </w:rPr>
            </w:pPr>
            <w:r w:rsidRPr="007C36F4">
              <w:rPr>
                <w:rFonts w:ascii="Times New Roman" w:hAnsi="Times New Roman"/>
                <w:color w:val="000000"/>
                <w:sz w:val="24"/>
                <w:szCs w:val="24"/>
              </w:rPr>
              <w:t>7444512</w:t>
            </w:r>
          </w:p>
        </w:tc>
        <w:tc>
          <w:tcPr>
            <w:tcW w:w="1559" w:type="dxa"/>
            <w:vAlign w:val="bottom"/>
          </w:tcPr>
          <w:p w:rsidR="00291AB4" w:rsidRPr="007C36F4" w:rsidRDefault="00291AB4" w:rsidP="00291AB4">
            <w:pPr>
              <w:jc w:val="center"/>
              <w:rPr>
                <w:rFonts w:ascii="Times New Roman" w:hAnsi="Times New Roman"/>
                <w:color w:val="000000"/>
                <w:sz w:val="24"/>
                <w:szCs w:val="24"/>
              </w:rPr>
            </w:pPr>
            <w:r w:rsidRPr="007C36F4">
              <w:rPr>
                <w:rFonts w:ascii="Times New Roman" w:hAnsi="Times New Roman"/>
                <w:color w:val="000000"/>
                <w:sz w:val="24"/>
                <w:szCs w:val="24"/>
              </w:rPr>
              <w:t>40.5</w:t>
            </w:r>
          </w:p>
        </w:tc>
        <w:tc>
          <w:tcPr>
            <w:tcW w:w="1171" w:type="dxa"/>
            <w:vAlign w:val="bottom"/>
          </w:tcPr>
          <w:p w:rsidR="00291AB4" w:rsidRPr="007C36F4" w:rsidRDefault="00291AB4" w:rsidP="00291AB4">
            <w:pPr>
              <w:jc w:val="center"/>
              <w:rPr>
                <w:rFonts w:ascii="Times New Roman" w:hAnsi="Times New Roman"/>
                <w:color w:val="000000"/>
                <w:sz w:val="24"/>
                <w:szCs w:val="24"/>
              </w:rPr>
            </w:pPr>
            <w:r w:rsidRPr="007C36F4">
              <w:rPr>
                <w:rFonts w:ascii="Times New Roman" w:hAnsi="Times New Roman"/>
                <w:color w:val="000000"/>
                <w:sz w:val="24"/>
                <w:szCs w:val="24"/>
              </w:rPr>
              <w:t>40.8</w:t>
            </w:r>
          </w:p>
        </w:tc>
        <w:tc>
          <w:tcPr>
            <w:tcW w:w="1134" w:type="dxa"/>
            <w:vAlign w:val="bottom"/>
          </w:tcPr>
          <w:p w:rsidR="00291AB4" w:rsidRPr="007C36F4" w:rsidRDefault="00291AB4" w:rsidP="00291AB4">
            <w:pPr>
              <w:jc w:val="center"/>
              <w:rPr>
                <w:rFonts w:ascii="Times New Roman" w:hAnsi="Times New Roman"/>
                <w:color w:val="000000"/>
                <w:sz w:val="24"/>
                <w:szCs w:val="24"/>
              </w:rPr>
            </w:pPr>
            <w:r w:rsidRPr="007C36F4">
              <w:rPr>
                <w:rFonts w:ascii="Times New Roman" w:hAnsi="Times New Roman"/>
                <w:color w:val="000000"/>
                <w:sz w:val="24"/>
                <w:szCs w:val="24"/>
              </w:rPr>
              <w:t>98.4</w:t>
            </w:r>
          </w:p>
        </w:tc>
      </w:tr>
      <w:tr w:rsidR="00291AB4" w:rsidRPr="007C36F4" w:rsidTr="00291AB4">
        <w:tc>
          <w:tcPr>
            <w:tcW w:w="956" w:type="dxa"/>
            <w:vAlign w:val="bottom"/>
          </w:tcPr>
          <w:p w:rsidR="00291AB4" w:rsidRPr="007C36F4" w:rsidRDefault="00291AB4" w:rsidP="00291AB4">
            <w:pPr>
              <w:rPr>
                <w:rFonts w:ascii="Times New Roman" w:hAnsi="Times New Roman"/>
                <w:color w:val="000000"/>
                <w:sz w:val="24"/>
                <w:szCs w:val="24"/>
              </w:rPr>
            </w:pPr>
            <w:r w:rsidRPr="007C36F4">
              <w:rPr>
                <w:rFonts w:ascii="Times New Roman" w:hAnsi="Times New Roman"/>
                <w:color w:val="000000"/>
                <w:sz w:val="24"/>
                <w:szCs w:val="24"/>
              </w:rPr>
              <w:t>SL</w:t>
            </w:r>
          </w:p>
        </w:tc>
        <w:tc>
          <w:tcPr>
            <w:tcW w:w="1417" w:type="dxa"/>
            <w:vAlign w:val="bottom"/>
          </w:tcPr>
          <w:p w:rsidR="00291AB4" w:rsidRPr="007C36F4" w:rsidRDefault="00291AB4" w:rsidP="00291AB4">
            <w:pPr>
              <w:jc w:val="center"/>
              <w:rPr>
                <w:rFonts w:ascii="Times New Roman" w:hAnsi="Times New Roman"/>
                <w:color w:val="000000"/>
                <w:sz w:val="24"/>
                <w:szCs w:val="24"/>
              </w:rPr>
            </w:pPr>
            <w:r w:rsidRPr="007C36F4">
              <w:rPr>
                <w:rFonts w:ascii="Times New Roman" w:hAnsi="Times New Roman"/>
                <w:color w:val="000000"/>
                <w:sz w:val="24"/>
                <w:szCs w:val="24"/>
              </w:rPr>
              <w:t>1.2</w:t>
            </w:r>
          </w:p>
        </w:tc>
        <w:tc>
          <w:tcPr>
            <w:tcW w:w="1418" w:type="dxa"/>
            <w:vAlign w:val="bottom"/>
          </w:tcPr>
          <w:p w:rsidR="00291AB4" w:rsidRPr="007C36F4" w:rsidRDefault="00291AB4" w:rsidP="00291AB4">
            <w:pPr>
              <w:jc w:val="center"/>
              <w:rPr>
                <w:rFonts w:ascii="Times New Roman" w:hAnsi="Times New Roman"/>
                <w:color w:val="000000"/>
                <w:sz w:val="24"/>
                <w:szCs w:val="24"/>
              </w:rPr>
            </w:pPr>
            <w:r w:rsidRPr="007C36F4">
              <w:rPr>
                <w:rFonts w:ascii="Times New Roman" w:hAnsi="Times New Roman"/>
                <w:color w:val="000000"/>
                <w:sz w:val="24"/>
                <w:szCs w:val="24"/>
              </w:rPr>
              <w:t>0.2</w:t>
            </w:r>
          </w:p>
        </w:tc>
        <w:tc>
          <w:tcPr>
            <w:tcW w:w="1559" w:type="dxa"/>
            <w:vAlign w:val="bottom"/>
          </w:tcPr>
          <w:p w:rsidR="00291AB4" w:rsidRPr="007C36F4" w:rsidRDefault="00291AB4" w:rsidP="00291AB4">
            <w:pPr>
              <w:jc w:val="center"/>
              <w:rPr>
                <w:rFonts w:ascii="Times New Roman" w:hAnsi="Times New Roman"/>
                <w:color w:val="000000"/>
                <w:sz w:val="24"/>
                <w:szCs w:val="24"/>
              </w:rPr>
            </w:pPr>
            <w:r w:rsidRPr="007C36F4">
              <w:rPr>
                <w:rFonts w:ascii="Times New Roman" w:hAnsi="Times New Roman"/>
                <w:color w:val="000000"/>
                <w:sz w:val="24"/>
                <w:szCs w:val="24"/>
              </w:rPr>
              <w:t>1.5</w:t>
            </w:r>
          </w:p>
        </w:tc>
        <w:tc>
          <w:tcPr>
            <w:tcW w:w="1559" w:type="dxa"/>
            <w:vAlign w:val="bottom"/>
          </w:tcPr>
          <w:p w:rsidR="00291AB4" w:rsidRPr="007C36F4" w:rsidRDefault="00291AB4" w:rsidP="00291AB4">
            <w:pPr>
              <w:jc w:val="center"/>
              <w:rPr>
                <w:rFonts w:ascii="Times New Roman" w:hAnsi="Times New Roman"/>
                <w:color w:val="000000"/>
                <w:sz w:val="24"/>
                <w:szCs w:val="24"/>
              </w:rPr>
            </w:pPr>
            <w:r w:rsidRPr="007C36F4">
              <w:rPr>
                <w:rFonts w:ascii="Times New Roman" w:hAnsi="Times New Roman"/>
                <w:color w:val="000000"/>
                <w:sz w:val="24"/>
                <w:szCs w:val="24"/>
              </w:rPr>
              <w:t>13.3</w:t>
            </w:r>
          </w:p>
        </w:tc>
        <w:tc>
          <w:tcPr>
            <w:tcW w:w="1171" w:type="dxa"/>
            <w:vAlign w:val="bottom"/>
          </w:tcPr>
          <w:p w:rsidR="00291AB4" w:rsidRPr="007C36F4" w:rsidRDefault="00291AB4" w:rsidP="00291AB4">
            <w:pPr>
              <w:jc w:val="center"/>
              <w:rPr>
                <w:rFonts w:ascii="Times New Roman" w:hAnsi="Times New Roman"/>
                <w:color w:val="000000"/>
                <w:sz w:val="24"/>
                <w:szCs w:val="24"/>
              </w:rPr>
            </w:pPr>
            <w:r w:rsidRPr="007C36F4">
              <w:rPr>
                <w:rFonts w:ascii="Times New Roman" w:hAnsi="Times New Roman"/>
                <w:color w:val="000000"/>
                <w:sz w:val="24"/>
                <w:szCs w:val="24"/>
              </w:rPr>
              <w:t>14.6</w:t>
            </w:r>
          </w:p>
        </w:tc>
        <w:tc>
          <w:tcPr>
            <w:tcW w:w="1134" w:type="dxa"/>
            <w:vAlign w:val="bottom"/>
          </w:tcPr>
          <w:p w:rsidR="00291AB4" w:rsidRPr="007C36F4" w:rsidRDefault="00291AB4" w:rsidP="00291AB4">
            <w:pPr>
              <w:jc w:val="center"/>
              <w:rPr>
                <w:rFonts w:ascii="Times New Roman" w:hAnsi="Times New Roman"/>
                <w:color w:val="000000"/>
                <w:sz w:val="24"/>
                <w:szCs w:val="24"/>
              </w:rPr>
            </w:pPr>
            <w:r w:rsidRPr="007C36F4">
              <w:rPr>
                <w:rFonts w:ascii="Times New Roman" w:hAnsi="Times New Roman"/>
                <w:color w:val="000000"/>
                <w:sz w:val="24"/>
                <w:szCs w:val="24"/>
              </w:rPr>
              <w:t>84</w:t>
            </w:r>
          </w:p>
        </w:tc>
      </w:tr>
      <w:tr w:rsidR="00291AB4" w:rsidRPr="007C36F4" w:rsidTr="00291AB4">
        <w:tc>
          <w:tcPr>
            <w:tcW w:w="956" w:type="dxa"/>
            <w:vAlign w:val="bottom"/>
          </w:tcPr>
          <w:p w:rsidR="00291AB4" w:rsidRPr="007C36F4" w:rsidRDefault="00291AB4" w:rsidP="00291AB4">
            <w:pPr>
              <w:rPr>
                <w:rFonts w:ascii="Times New Roman" w:hAnsi="Times New Roman"/>
                <w:color w:val="000000"/>
                <w:sz w:val="24"/>
                <w:szCs w:val="24"/>
              </w:rPr>
            </w:pPr>
            <w:r w:rsidRPr="007C36F4">
              <w:rPr>
                <w:rFonts w:ascii="Times New Roman" w:hAnsi="Times New Roman"/>
                <w:color w:val="000000"/>
                <w:sz w:val="24"/>
                <w:szCs w:val="24"/>
              </w:rPr>
              <w:t>LP</w:t>
            </w:r>
          </w:p>
        </w:tc>
        <w:tc>
          <w:tcPr>
            <w:tcW w:w="1417" w:type="dxa"/>
            <w:vAlign w:val="bottom"/>
          </w:tcPr>
          <w:p w:rsidR="00291AB4" w:rsidRPr="007C36F4" w:rsidRDefault="00291AB4" w:rsidP="00291AB4">
            <w:pPr>
              <w:jc w:val="center"/>
              <w:rPr>
                <w:rFonts w:ascii="Times New Roman" w:hAnsi="Times New Roman"/>
                <w:color w:val="000000"/>
                <w:sz w:val="24"/>
                <w:szCs w:val="24"/>
              </w:rPr>
            </w:pPr>
            <w:r w:rsidRPr="007C36F4">
              <w:rPr>
                <w:rFonts w:ascii="Times New Roman" w:hAnsi="Times New Roman"/>
                <w:color w:val="000000"/>
                <w:sz w:val="24"/>
                <w:szCs w:val="24"/>
              </w:rPr>
              <w:t>0.26</w:t>
            </w:r>
          </w:p>
        </w:tc>
        <w:tc>
          <w:tcPr>
            <w:tcW w:w="1418" w:type="dxa"/>
            <w:vAlign w:val="bottom"/>
          </w:tcPr>
          <w:p w:rsidR="00291AB4" w:rsidRPr="007C36F4" w:rsidRDefault="00291AB4" w:rsidP="00291AB4">
            <w:pPr>
              <w:jc w:val="center"/>
              <w:rPr>
                <w:rFonts w:ascii="Times New Roman" w:hAnsi="Times New Roman"/>
                <w:color w:val="000000"/>
                <w:sz w:val="24"/>
                <w:szCs w:val="24"/>
              </w:rPr>
            </w:pPr>
            <w:r w:rsidRPr="007C36F4">
              <w:rPr>
                <w:rFonts w:ascii="Times New Roman" w:hAnsi="Times New Roman"/>
                <w:color w:val="000000"/>
                <w:sz w:val="24"/>
                <w:szCs w:val="24"/>
              </w:rPr>
              <w:t>0.05</w:t>
            </w:r>
          </w:p>
        </w:tc>
        <w:tc>
          <w:tcPr>
            <w:tcW w:w="1559" w:type="dxa"/>
            <w:vAlign w:val="bottom"/>
          </w:tcPr>
          <w:p w:rsidR="00291AB4" w:rsidRPr="007C36F4" w:rsidRDefault="00291AB4" w:rsidP="00291AB4">
            <w:pPr>
              <w:jc w:val="center"/>
              <w:rPr>
                <w:rFonts w:ascii="Times New Roman" w:hAnsi="Times New Roman"/>
                <w:color w:val="000000"/>
                <w:sz w:val="24"/>
                <w:szCs w:val="24"/>
              </w:rPr>
            </w:pPr>
            <w:r w:rsidRPr="007C36F4">
              <w:rPr>
                <w:rFonts w:ascii="Times New Roman" w:hAnsi="Times New Roman"/>
                <w:color w:val="000000"/>
                <w:sz w:val="24"/>
                <w:szCs w:val="24"/>
              </w:rPr>
              <w:t>0.31</w:t>
            </w:r>
          </w:p>
        </w:tc>
        <w:tc>
          <w:tcPr>
            <w:tcW w:w="1559" w:type="dxa"/>
            <w:vAlign w:val="bottom"/>
          </w:tcPr>
          <w:p w:rsidR="00291AB4" w:rsidRPr="007C36F4" w:rsidRDefault="00291AB4" w:rsidP="00291AB4">
            <w:pPr>
              <w:jc w:val="center"/>
              <w:rPr>
                <w:rFonts w:ascii="Times New Roman" w:hAnsi="Times New Roman"/>
                <w:color w:val="000000"/>
                <w:sz w:val="24"/>
                <w:szCs w:val="24"/>
              </w:rPr>
            </w:pPr>
            <w:r w:rsidRPr="007C36F4">
              <w:rPr>
                <w:rFonts w:ascii="Times New Roman" w:hAnsi="Times New Roman"/>
                <w:color w:val="000000"/>
                <w:sz w:val="24"/>
                <w:szCs w:val="24"/>
              </w:rPr>
              <w:t>82.9</w:t>
            </w:r>
          </w:p>
        </w:tc>
        <w:tc>
          <w:tcPr>
            <w:tcW w:w="1171" w:type="dxa"/>
            <w:vAlign w:val="bottom"/>
          </w:tcPr>
          <w:p w:rsidR="00291AB4" w:rsidRPr="007C36F4" w:rsidRDefault="00291AB4" w:rsidP="00291AB4">
            <w:pPr>
              <w:jc w:val="center"/>
              <w:rPr>
                <w:rFonts w:ascii="Times New Roman" w:hAnsi="Times New Roman"/>
                <w:color w:val="000000"/>
                <w:sz w:val="24"/>
                <w:szCs w:val="24"/>
              </w:rPr>
            </w:pPr>
            <w:r w:rsidRPr="007C36F4">
              <w:rPr>
                <w:rFonts w:ascii="Times New Roman" w:hAnsi="Times New Roman"/>
                <w:color w:val="000000"/>
                <w:sz w:val="24"/>
                <w:szCs w:val="24"/>
              </w:rPr>
              <w:t>91</w:t>
            </w:r>
          </w:p>
        </w:tc>
        <w:tc>
          <w:tcPr>
            <w:tcW w:w="1134" w:type="dxa"/>
            <w:vAlign w:val="bottom"/>
          </w:tcPr>
          <w:p w:rsidR="00291AB4" w:rsidRPr="007C36F4" w:rsidRDefault="00291AB4" w:rsidP="00291AB4">
            <w:pPr>
              <w:jc w:val="center"/>
              <w:rPr>
                <w:rFonts w:ascii="Times New Roman" w:hAnsi="Times New Roman"/>
                <w:color w:val="000000"/>
                <w:sz w:val="24"/>
                <w:szCs w:val="24"/>
              </w:rPr>
            </w:pPr>
            <w:r w:rsidRPr="007C36F4">
              <w:rPr>
                <w:rFonts w:ascii="Times New Roman" w:hAnsi="Times New Roman"/>
                <w:color w:val="000000"/>
                <w:sz w:val="24"/>
                <w:szCs w:val="24"/>
              </w:rPr>
              <w:t>83</w:t>
            </w:r>
          </w:p>
        </w:tc>
      </w:tr>
      <w:tr w:rsidR="00291AB4" w:rsidRPr="007C36F4" w:rsidTr="00291AB4">
        <w:tc>
          <w:tcPr>
            <w:tcW w:w="956" w:type="dxa"/>
            <w:vAlign w:val="bottom"/>
          </w:tcPr>
          <w:p w:rsidR="00291AB4" w:rsidRPr="007C36F4" w:rsidRDefault="00291AB4" w:rsidP="00291AB4">
            <w:pPr>
              <w:rPr>
                <w:rFonts w:ascii="Times New Roman" w:hAnsi="Times New Roman"/>
                <w:color w:val="000000"/>
                <w:sz w:val="24"/>
                <w:szCs w:val="24"/>
              </w:rPr>
            </w:pPr>
            <w:r w:rsidRPr="007C36F4">
              <w:rPr>
                <w:rFonts w:ascii="Times New Roman" w:hAnsi="Times New Roman"/>
                <w:color w:val="000000"/>
                <w:sz w:val="24"/>
                <w:szCs w:val="24"/>
              </w:rPr>
              <w:t>GY</w:t>
            </w:r>
          </w:p>
        </w:tc>
        <w:tc>
          <w:tcPr>
            <w:tcW w:w="1417" w:type="dxa"/>
            <w:vAlign w:val="bottom"/>
          </w:tcPr>
          <w:p w:rsidR="00291AB4" w:rsidRPr="007C36F4" w:rsidRDefault="00291AB4" w:rsidP="00291AB4">
            <w:pPr>
              <w:jc w:val="center"/>
              <w:rPr>
                <w:rFonts w:ascii="Times New Roman" w:hAnsi="Times New Roman"/>
                <w:color w:val="000000"/>
                <w:sz w:val="24"/>
                <w:szCs w:val="24"/>
              </w:rPr>
            </w:pPr>
            <w:r w:rsidRPr="007C36F4">
              <w:rPr>
                <w:rFonts w:ascii="Times New Roman" w:hAnsi="Times New Roman"/>
                <w:color w:val="000000"/>
                <w:sz w:val="24"/>
                <w:szCs w:val="24"/>
              </w:rPr>
              <w:t>147027</w:t>
            </w:r>
          </w:p>
        </w:tc>
        <w:tc>
          <w:tcPr>
            <w:tcW w:w="1418" w:type="dxa"/>
            <w:vAlign w:val="bottom"/>
          </w:tcPr>
          <w:p w:rsidR="00291AB4" w:rsidRPr="007C36F4" w:rsidRDefault="00291AB4" w:rsidP="00291AB4">
            <w:pPr>
              <w:jc w:val="center"/>
              <w:rPr>
                <w:rFonts w:ascii="Times New Roman" w:hAnsi="Times New Roman"/>
                <w:color w:val="000000"/>
                <w:sz w:val="24"/>
                <w:szCs w:val="24"/>
              </w:rPr>
            </w:pPr>
            <w:r w:rsidRPr="007C36F4">
              <w:rPr>
                <w:rFonts w:ascii="Times New Roman" w:hAnsi="Times New Roman"/>
                <w:color w:val="000000"/>
                <w:sz w:val="24"/>
                <w:szCs w:val="24"/>
              </w:rPr>
              <w:t>2232</w:t>
            </w:r>
          </w:p>
        </w:tc>
        <w:tc>
          <w:tcPr>
            <w:tcW w:w="1559" w:type="dxa"/>
            <w:vAlign w:val="bottom"/>
          </w:tcPr>
          <w:p w:rsidR="00291AB4" w:rsidRPr="007C36F4" w:rsidRDefault="00291AB4" w:rsidP="00291AB4">
            <w:pPr>
              <w:jc w:val="center"/>
              <w:rPr>
                <w:rFonts w:ascii="Times New Roman" w:hAnsi="Times New Roman"/>
                <w:color w:val="000000"/>
                <w:sz w:val="24"/>
                <w:szCs w:val="24"/>
              </w:rPr>
            </w:pPr>
            <w:r w:rsidRPr="007C36F4">
              <w:rPr>
                <w:rFonts w:ascii="Times New Roman" w:hAnsi="Times New Roman"/>
                <w:color w:val="000000"/>
                <w:sz w:val="24"/>
                <w:szCs w:val="24"/>
              </w:rPr>
              <w:t>149259</w:t>
            </w:r>
          </w:p>
        </w:tc>
        <w:tc>
          <w:tcPr>
            <w:tcW w:w="1559" w:type="dxa"/>
            <w:vAlign w:val="bottom"/>
          </w:tcPr>
          <w:p w:rsidR="00291AB4" w:rsidRPr="007C36F4" w:rsidRDefault="00291AB4" w:rsidP="00291AB4">
            <w:pPr>
              <w:jc w:val="center"/>
              <w:rPr>
                <w:rFonts w:ascii="Times New Roman" w:hAnsi="Times New Roman"/>
                <w:color w:val="000000"/>
                <w:sz w:val="24"/>
                <w:szCs w:val="24"/>
              </w:rPr>
            </w:pPr>
            <w:r w:rsidRPr="007C36F4">
              <w:rPr>
                <w:rFonts w:ascii="Times New Roman" w:hAnsi="Times New Roman"/>
                <w:color w:val="000000"/>
                <w:sz w:val="24"/>
                <w:szCs w:val="24"/>
              </w:rPr>
              <w:t>44.9</w:t>
            </w:r>
          </w:p>
        </w:tc>
        <w:tc>
          <w:tcPr>
            <w:tcW w:w="1171" w:type="dxa"/>
            <w:vAlign w:val="bottom"/>
          </w:tcPr>
          <w:p w:rsidR="00291AB4" w:rsidRPr="007C36F4" w:rsidRDefault="00291AB4" w:rsidP="00291AB4">
            <w:pPr>
              <w:jc w:val="center"/>
              <w:rPr>
                <w:rFonts w:ascii="Times New Roman" w:hAnsi="Times New Roman"/>
                <w:color w:val="000000"/>
                <w:sz w:val="24"/>
                <w:szCs w:val="24"/>
              </w:rPr>
            </w:pPr>
            <w:r w:rsidRPr="007C36F4">
              <w:rPr>
                <w:rFonts w:ascii="Times New Roman" w:hAnsi="Times New Roman"/>
                <w:color w:val="000000"/>
                <w:sz w:val="24"/>
                <w:szCs w:val="24"/>
              </w:rPr>
              <w:t>45.3</w:t>
            </w:r>
          </w:p>
        </w:tc>
        <w:tc>
          <w:tcPr>
            <w:tcW w:w="1134" w:type="dxa"/>
            <w:vAlign w:val="bottom"/>
          </w:tcPr>
          <w:p w:rsidR="00291AB4" w:rsidRPr="007C36F4" w:rsidRDefault="00291AB4" w:rsidP="00291AB4">
            <w:pPr>
              <w:jc w:val="center"/>
              <w:rPr>
                <w:rFonts w:ascii="Times New Roman" w:hAnsi="Times New Roman"/>
                <w:color w:val="000000"/>
                <w:sz w:val="24"/>
                <w:szCs w:val="24"/>
              </w:rPr>
            </w:pPr>
            <w:r w:rsidRPr="007C36F4">
              <w:rPr>
                <w:rFonts w:ascii="Times New Roman" w:hAnsi="Times New Roman"/>
                <w:color w:val="000000"/>
                <w:sz w:val="24"/>
                <w:szCs w:val="24"/>
              </w:rPr>
              <w:t>98.5</w:t>
            </w:r>
          </w:p>
        </w:tc>
      </w:tr>
      <w:tr w:rsidR="00291AB4" w:rsidRPr="007C36F4" w:rsidTr="00291AB4">
        <w:tc>
          <w:tcPr>
            <w:tcW w:w="956" w:type="dxa"/>
            <w:vAlign w:val="bottom"/>
          </w:tcPr>
          <w:p w:rsidR="00291AB4" w:rsidRPr="007C36F4" w:rsidRDefault="00291AB4" w:rsidP="00291AB4">
            <w:pPr>
              <w:rPr>
                <w:rFonts w:ascii="Times New Roman" w:hAnsi="Times New Roman"/>
                <w:color w:val="000000"/>
                <w:sz w:val="24"/>
                <w:szCs w:val="24"/>
              </w:rPr>
            </w:pPr>
            <w:r w:rsidRPr="007C36F4">
              <w:rPr>
                <w:rFonts w:ascii="Times New Roman" w:hAnsi="Times New Roman"/>
                <w:color w:val="000000"/>
                <w:sz w:val="24"/>
                <w:szCs w:val="24"/>
              </w:rPr>
              <w:t>TGW</w:t>
            </w:r>
          </w:p>
        </w:tc>
        <w:tc>
          <w:tcPr>
            <w:tcW w:w="1417" w:type="dxa"/>
            <w:vAlign w:val="bottom"/>
          </w:tcPr>
          <w:p w:rsidR="00291AB4" w:rsidRPr="007C36F4" w:rsidRDefault="00291AB4" w:rsidP="00291AB4">
            <w:pPr>
              <w:jc w:val="center"/>
              <w:rPr>
                <w:rFonts w:ascii="Times New Roman" w:hAnsi="Times New Roman"/>
                <w:color w:val="000000"/>
                <w:sz w:val="24"/>
                <w:szCs w:val="24"/>
              </w:rPr>
            </w:pPr>
            <w:r w:rsidRPr="007C36F4">
              <w:rPr>
                <w:rFonts w:ascii="Times New Roman" w:hAnsi="Times New Roman"/>
                <w:color w:val="000000"/>
                <w:sz w:val="24"/>
                <w:szCs w:val="24"/>
              </w:rPr>
              <w:t>0.0006</w:t>
            </w:r>
          </w:p>
        </w:tc>
        <w:tc>
          <w:tcPr>
            <w:tcW w:w="1418" w:type="dxa"/>
            <w:vAlign w:val="bottom"/>
          </w:tcPr>
          <w:p w:rsidR="00291AB4" w:rsidRPr="007C36F4" w:rsidRDefault="00291AB4" w:rsidP="00291AB4">
            <w:pPr>
              <w:jc w:val="center"/>
              <w:rPr>
                <w:rFonts w:ascii="Times New Roman" w:hAnsi="Times New Roman"/>
                <w:color w:val="000000"/>
                <w:sz w:val="24"/>
                <w:szCs w:val="24"/>
              </w:rPr>
            </w:pPr>
            <w:r w:rsidRPr="007C36F4">
              <w:rPr>
                <w:rFonts w:ascii="Times New Roman" w:hAnsi="Times New Roman"/>
                <w:color w:val="000000"/>
                <w:sz w:val="24"/>
                <w:szCs w:val="24"/>
              </w:rPr>
              <w:t>0.001</w:t>
            </w:r>
          </w:p>
        </w:tc>
        <w:tc>
          <w:tcPr>
            <w:tcW w:w="1559" w:type="dxa"/>
            <w:vAlign w:val="bottom"/>
          </w:tcPr>
          <w:p w:rsidR="00291AB4" w:rsidRPr="007C36F4" w:rsidRDefault="00291AB4" w:rsidP="00291AB4">
            <w:pPr>
              <w:jc w:val="center"/>
              <w:rPr>
                <w:rFonts w:ascii="Times New Roman" w:hAnsi="Times New Roman"/>
                <w:color w:val="000000"/>
                <w:sz w:val="24"/>
                <w:szCs w:val="24"/>
              </w:rPr>
            </w:pPr>
            <w:r w:rsidRPr="007C36F4">
              <w:rPr>
                <w:rFonts w:ascii="Times New Roman" w:hAnsi="Times New Roman"/>
                <w:color w:val="000000"/>
                <w:sz w:val="24"/>
                <w:szCs w:val="24"/>
              </w:rPr>
              <w:t>0.0018</w:t>
            </w:r>
          </w:p>
        </w:tc>
        <w:tc>
          <w:tcPr>
            <w:tcW w:w="1559" w:type="dxa"/>
            <w:vAlign w:val="bottom"/>
          </w:tcPr>
          <w:p w:rsidR="00291AB4" w:rsidRPr="007C36F4" w:rsidRDefault="00291AB4" w:rsidP="00291AB4">
            <w:pPr>
              <w:jc w:val="center"/>
              <w:rPr>
                <w:rFonts w:ascii="Times New Roman" w:hAnsi="Times New Roman"/>
                <w:color w:val="000000"/>
                <w:sz w:val="24"/>
                <w:szCs w:val="24"/>
              </w:rPr>
            </w:pPr>
            <w:r w:rsidRPr="007C36F4">
              <w:rPr>
                <w:rFonts w:ascii="Times New Roman" w:hAnsi="Times New Roman"/>
                <w:color w:val="000000"/>
                <w:sz w:val="24"/>
                <w:szCs w:val="24"/>
              </w:rPr>
              <w:t>6.8</w:t>
            </w:r>
          </w:p>
        </w:tc>
        <w:tc>
          <w:tcPr>
            <w:tcW w:w="1171" w:type="dxa"/>
            <w:vAlign w:val="bottom"/>
          </w:tcPr>
          <w:p w:rsidR="00291AB4" w:rsidRPr="007C36F4" w:rsidRDefault="00291AB4" w:rsidP="00291AB4">
            <w:pPr>
              <w:jc w:val="center"/>
              <w:rPr>
                <w:rFonts w:ascii="Times New Roman" w:hAnsi="Times New Roman"/>
                <w:color w:val="000000"/>
                <w:sz w:val="24"/>
                <w:szCs w:val="24"/>
              </w:rPr>
            </w:pPr>
            <w:r w:rsidRPr="007C36F4">
              <w:rPr>
                <w:rFonts w:ascii="Times New Roman" w:hAnsi="Times New Roman"/>
                <w:color w:val="000000"/>
                <w:sz w:val="24"/>
                <w:szCs w:val="24"/>
              </w:rPr>
              <w:t>12.2</w:t>
            </w:r>
          </w:p>
        </w:tc>
        <w:tc>
          <w:tcPr>
            <w:tcW w:w="1134" w:type="dxa"/>
            <w:vAlign w:val="bottom"/>
          </w:tcPr>
          <w:p w:rsidR="00291AB4" w:rsidRPr="007C36F4" w:rsidRDefault="00291AB4" w:rsidP="00291AB4">
            <w:pPr>
              <w:jc w:val="center"/>
              <w:rPr>
                <w:rFonts w:ascii="Times New Roman" w:hAnsi="Times New Roman"/>
                <w:color w:val="000000"/>
                <w:sz w:val="24"/>
                <w:szCs w:val="24"/>
              </w:rPr>
            </w:pPr>
            <w:r w:rsidRPr="007C36F4">
              <w:rPr>
                <w:rFonts w:ascii="Times New Roman" w:hAnsi="Times New Roman"/>
                <w:color w:val="000000"/>
                <w:sz w:val="24"/>
                <w:szCs w:val="24"/>
              </w:rPr>
              <w:t>31.3</w:t>
            </w:r>
          </w:p>
        </w:tc>
      </w:tr>
      <w:tr w:rsidR="00291AB4" w:rsidRPr="007C36F4" w:rsidTr="00291AB4">
        <w:trPr>
          <w:trHeight w:val="283"/>
        </w:trPr>
        <w:tc>
          <w:tcPr>
            <w:tcW w:w="956" w:type="dxa"/>
            <w:vAlign w:val="bottom"/>
          </w:tcPr>
          <w:p w:rsidR="00291AB4" w:rsidRPr="007C36F4" w:rsidRDefault="00291AB4" w:rsidP="00291AB4">
            <w:pPr>
              <w:rPr>
                <w:rFonts w:ascii="Times New Roman" w:hAnsi="Times New Roman"/>
                <w:color w:val="000000"/>
                <w:sz w:val="24"/>
                <w:szCs w:val="24"/>
              </w:rPr>
            </w:pPr>
            <w:r w:rsidRPr="007C36F4">
              <w:rPr>
                <w:rFonts w:ascii="Times New Roman" w:hAnsi="Times New Roman"/>
                <w:color w:val="000000"/>
                <w:sz w:val="24"/>
                <w:szCs w:val="24"/>
              </w:rPr>
              <w:t>HI</w:t>
            </w:r>
          </w:p>
        </w:tc>
        <w:tc>
          <w:tcPr>
            <w:tcW w:w="1417" w:type="dxa"/>
            <w:vAlign w:val="bottom"/>
          </w:tcPr>
          <w:p w:rsidR="00291AB4" w:rsidRPr="007C36F4" w:rsidRDefault="00291AB4" w:rsidP="00291AB4">
            <w:pPr>
              <w:jc w:val="center"/>
              <w:rPr>
                <w:rFonts w:ascii="Times New Roman" w:hAnsi="Times New Roman"/>
                <w:color w:val="000000"/>
                <w:sz w:val="24"/>
                <w:szCs w:val="24"/>
              </w:rPr>
            </w:pPr>
            <w:r w:rsidRPr="007C36F4">
              <w:rPr>
                <w:rFonts w:ascii="Times New Roman" w:hAnsi="Times New Roman"/>
                <w:color w:val="000000"/>
                <w:sz w:val="24"/>
                <w:szCs w:val="24"/>
              </w:rPr>
              <w:t>64.4</w:t>
            </w:r>
          </w:p>
        </w:tc>
        <w:tc>
          <w:tcPr>
            <w:tcW w:w="1418" w:type="dxa"/>
            <w:vAlign w:val="bottom"/>
          </w:tcPr>
          <w:p w:rsidR="00291AB4" w:rsidRPr="007C36F4" w:rsidRDefault="00291AB4" w:rsidP="00291AB4">
            <w:pPr>
              <w:jc w:val="center"/>
              <w:rPr>
                <w:rFonts w:ascii="Times New Roman" w:hAnsi="Times New Roman"/>
                <w:color w:val="000000"/>
                <w:sz w:val="24"/>
                <w:szCs w:val="24"/>
              </w:rPr>
            </w:pPr>
            <w:r w:rsidRPr="007C36F4">
              <w:rPr>
                <w:rFonts w:ascii="Times New Roman" w:hAnsi="Times New Roman"/>
                <w:color w:val="000000"/>
                <w:sz w:val="24"/>
                <w:szCs w:val="24"/>
              </w:rPr>
              <w:t>15.3</w:t>
            </w:r>
          </w:p>
        </w:tc>
        <w:tc>
          <w:tcPr>
            <w:tcW w:w="1559" w:type="dxa"/>
            <w:vAlign w:val="bottom"/>
          </w:tcPr>
          <w:p w:rsidR="00291AB4" w:rsidRPr="007C36F4" w:rsidRDefault="00291AB4" w:rsidP="00291AB4">
            <w:pPr>
              <w:jc w:val="center"/>
              <w:rPr>
                <w:rFonts w:ascii="Times New Roman" w:hAnsi="Times New Roman"/>
                <w:color w:val="000000"/>
                <w:sz w:val="24"/>
                <w:szCs w:val="24"/>
              </w:rPr>
            </w:pPr>
            <w:r w:rsidRPr="007C36F4">
              <w:rPr>
                <w:rFonts w:ascii="Times New Roman" w:hAnsi="Times New Roman"/>
                <w:color w:val="000000"/>
                <w:sz w:val="24"/>
                <w:szCs w:val="24"/>
              </w:rPr>
              <w:t>79.7</w:t>
            </w:r>
          </w:p>
        </w:tc>
        <w:tc>
          <w:tcPr>
            <w:tcW w:w="1559" w:type="dxa"/>
            <w:vAlign w:val="bottom"/>
          </w:tcPr>
          <w:p w:rsidR="00291AB4" w:rsidRPr="007C36F4" w:rsidRDefault="00291AB4" w:rsidP="00291AB4">
            <w:pPr>
              <w:jc w:val="center"/>
              <w:rPr>
                <w:rFonts w:ascii="Times New Roman" w:hAnsi="Times New Roman"/>
                <w:color w:val="000000"/>
                <w:sz w:val="24"/>
                <w:szCs w:val="24"/>
              </w:rPr>
            </w:pPr>
            <w:r w:rsidRPr="007C36F4">
              <w:rPr>
                <w:rFonts w:ascii="Times New Roman" w:hAnsi="Times New Roman"/>
                <w:color w:val="000000"/>
                <w:sz w:val="24"/>
                <w:szCs w:val="24"/>
              </w:rPr>
              <w:t>22.4</w:t>
            </w:r>
          </w:p>
        </w:tc>
        <w:tc>
          <w:tcPr>
            <w:tcW w:w="1171" w:type="dxa"/>
            <w:vAlign w:val="bottom"/>
          </w:tcPr>
          <w:p w:rsidR="00291AB4" w:rsidRPr="007C36F4" w:rsidRDefault="00291AB4" w:rsidP="00291AB4">
            <w:pPr>
              <w:jc w:val="center"/>
              <w:rPr>
                <w:rFonts w:ascii="Times New Roman" w:hAnsi="Times New Roman"/>
                <w:color w:val="000000"/>
                <w:sz w:val="24"/>
                <w:szCs w:val="24"/>
              </w:rPr>
            </w:pPr>
            <w:r w:rsidRPr="007C36F4">
              <w:rPr>
                <w:rFonts w:ascii="Times New Roman" w:hAnsi="Times New Roman"/>
                <w:color w:val="000000"/>
                <w:sz w:val="24"/>
                <w:szCs w:val="24"/>
              </w:rPr>
              <w:t>24.9</w:t>
            </w:r>
          </w:p>
        </w:tc>
        <w:tc>
          <w:tcPr>
            <w:tcW w:w="1134" w:type="dxa"/>
            <w:vAlign w:val="bottom"/>
          </w:tcPr>
          <w:p w:rsidR="00291AB4" w:rsidRPr="007C36F4" w:rsidRDefault="00291AB4" w:rsidP="00291AB4">
            <w:pPr>
              <w:jc w:val="center"/>
              <w:rPr>
                <w:rFonts w:ascii="Times New Roman" w:hAnsi="Times New Roman"/>
                <w:color w:val="000000"/>
                <w:sz w:val="24"/>
                <w:szCs w:val="24"/>
              </w:rPr>
            </w:pPr>
            <w:r w:rsidRPr="007C36F4">
              <w:rPr>
                <w:rFonts w:ascii="Times New Roman" w:hAnsi="Times New Roman"/>
                <w:color w:val="000000"/>
                <w:sz w:val="24"/>
                <w:szCs w:val="24"/>
              </w:rPr>
              <w:t>80.8</w:t>
            </w:r>
          </w:p>
        </w:tc>
      </w:tr>
    </w:tbl>
    <w:p w:rsidR="00291AB4" w:rsidRPr="007C36F4" w:rsidRDefault="00291AB4" w:rsidP="00291AB4">
      <w:pPr>
        <w:pStyle w:val="NoSpacing"/>
        <w:spacing w:line="360" w:lineRule="auto"/>
        <w:jc w:val="both"/>
        <w:rPr>
          <w:rFonts w:ascii="Times New Roman" w:hAnsi="Times New Roman"/>
          <w:sz w:val="24"/>
          <w:szCs w:val="24"/>
        </w:rPr>
      </w:pPr>
    </w:p>
    <w:p w:rsidR="00291AB4" w:rsidRPr="007C36F4" w:rsidRDefault="00291AB4" w:rsidP="00291AB4">
      <w:pPr>
        <w:spacing w:after="0" w:line="360" w:lineRule="auto"/>
        <w:jc w:val="both"/>
        <w:rPr>
          <w:rFonts w:ascii="Times New Roman" w:eastAsia="Calibri" w:hAnsi="Times New Roman"/>
          <w:sz w:val="24"/>
          <w:szCs w:val="24"/>
        </w:rPr>
      </w:pPr>
      <w:r w:rsidRPr="007C36F4">
        <w:rPr>
          <w:rFonts w:ascii="Times New Roman" w:eastAsia="Calibri" w:hAnsi="Times New Roman"/>
          <w:sz w:val="24"/>
          <w:szCs w:val="24"/>
        </w:rPr>
        <w:t>DH=days to heading, GFP=grain filling period, DM=days to maturity, CIL=</w:t>
      </w:r>
      <w:r w:rsidRPr="007C36F4">
        <w:rPr>
          <w:rFonts w:ascii="Times New Roman" w:hAnsi="Times New Roman"/>
          <w:sz w:val="24"/>
          <w:szCs w:val="24"/>
        </w:rPr>
        <w:t>culm internode length</w:t>
      </w:r>
      <w:r w:rsidRPr="007C36F4">
        <w:rPr>
          <w:rFonts w:ascii="Times New Roman" w:eastAsia="Calibri" w:hAnsi="Times New Roman"/>
          <w:sz w:val="24"/>
          <w:szCs w:val="24"/>
        </w:rPr>
        <w:t>, CL=</w:t>
      </w:r>
      <w:r w:rsidRPr="007C36F4">
        <w:rPr>
          <w:rFonts w:ascii="Times New Roman" w:hAnsi="Times New Roman"/>
          <w:sz w:val="24"/>
          <w:szCs w:val="24"/>
        </w:rPr>
        <w:t>culm length</w:t>
      </w:r>
      <w:r w:rsidRPr="007C36F4">
        <w:rPr>
          <w:rFonts w:ascii="Times New Roman" w:eastAsia="Calibri" w:hAnsi="Times New Roman"/>
          <w:sz w:val="24"/>
          <w:szCs w:val="24"/>
        </w:rPr>
        <w:t>, PH=plant height, PL=panicle length, TTN=Total tiller number, BM=</w:t>
      </w:r>
      <w:r w:rsidRPr="007C36F4">
        <w:rPr>
          <w:rFonts w:ascii="Times New Roman" w:hAnsi="Times New Roman"/>
          <w:sz w:val="24"/>
          <w:szCs w:val="24"/>
        </w:rPr>
        <w:t>biomass yield</w:t>
      </w:r>
      <w:r w:rsidRPr="007C36F4">
        <w:rPr>
          <w:rFonts w:ascii="Times New Roman" w:eastAsia="Calibri" w:hAnsi="Times New Roman"/>
          <w:sz w:val="24"/>
          <w:szCs w:val="24"/>
        </w:rPr>
        <w:t>, SL=spikelet length, LP=lodging percentage, GY=grain yield, TGW=thousand grain weight, HI=harvest index, GV=genotypic variance, EV=environmental variance, PV=phenotypic variance, GCV=genotypic coefficient of variation, PCV= phenotypic coefficient of variation, H</w:t>
      </w:r>
      <w:r w:rsidRPr="007C36F4">
        <w:rPr>
          <w:rFonts w:ascii="Times New Roman" w:eastAsia="Calibri" w:hAnsi="Times New Roman"/>
          <w:sz w:val="24"/>
          <w:szCs w:val="24"/>
          <w:vertAlign w:val="superscript"/>
        </w:rPr>
        <w:t>2</w:t>
      </w:r>
      <w:r w:rsidRPr="007C36F4">
        <w:rPr>
          <w:rFonts w:ascii="Times New Roman" w:eastAsia="Calibri" w:hAnsi="Times New Roman"/>
          <w:sz w:val="24"/>
          <w:szCs w:val="24"/>
        </w:rPr>
        <w:t>=broad sense heritability</w:t>
      </w:r>
    </w:p>
    <w:p w:rsidR="00291AB4" w:rsidRPr="007C36F4" w:rsidRDefault="00291AB4" w:rsidP="00291AB4">
      <w:pPr>
        <w:spacing w:after="0" w:line="360" w:lineRule="auto"/>
        <w:ind w:firstLine="720"/>
        <w:jc w:val="both"/>
        <w:rPr>
          <w:rFonts w:ascii="Times New Roman" w:hAnsi="Times New Roman"/>
          <w:sz w:val="24"/>
          <w:szCs w:val="24"/>
        </w:rPr>
      </w:pPr>
      <w:r w:rsidRPr="007C36F4">
        <w:rPr>
          <w:rFonts w:ascii="Times New Roman" w:hAnsi="Times New Roman"/>
          <w:sz w:val="24"/>
          <w:szCs w:val="24"/>
        </w:rPr>
        <w:t>On the other hand, at Nono Benja (</w:t>
      </w:r>
      <w:r w:rsidR="00946CE0">
        <w:rPr>
          <w:rFonts w:ascii="Times New Roman" w:hAnsi="Times New Roman"/>
          <w:b/>
          <w:sz w:val="24"/>
          <w:szCs w:val="24"/>
        </w:rPr>
        <w:t>Table 8</w:t>
      </w:r>
      <w:r w:rsidRPr="007C36F4">
        <w:rPr>
          <w:rFonts w:ascii="Times New Roman" w:hAnsi="Times New Roman"/>
          <w:sz w:val="24"/>
          <w:szCs w:val="24"/>
        </w:rPr>
        <w:t>), the superior values of phenotypic, genotypic and environmental variability were observed for BM (1572423, 1508944 and 63479) and GY (213494.3, 211026 and 2468.3) traits. Conversely, the inferior values of these parameters were recorded for TGW (0.005, 0.0053 and 0.0001), LP (0.4, 0.0053 and 0.0001), SL (1, 0.8 and 0.2) and CIL (1.2, 0.9 and 0.3) traits.</w:t>
      </w:r>
    </w:p>
    <w:p w:rsidR="00291AB4" w:rsidRPr="007C36F4" w:rsidRDefault="00291AB4" w:rsidP="00291AB4">
      <w:pPr>
        <w:spacing w:after="0" w:line="360" w:lineRule="auto"/>
        <w:ind w:firstLine="720"/>
        <w:jc w:val="both"/>
        <w:rPr>
          <w:rFonts w:ascii="Times New Roman" w:hAnsi="Times New Roman"/>
          <w:sz w:val="24"/>
          <w:szCs w:val="24"/>
        </w:rPr>
      </w:pPr>
      <w:r w:rsidRPr="007C36F4">
        <w:rPr>
          <w:rFonts w:ascii="Times New Roman" w:hAnsi="Times New Roman"/>
          <w:sz w:val="24"/>
          <w:szCs w:val="24"/>
        </w:rPr>
        <w:t xml:space="preserve">Highest PCV and PCV were </w:t>
      </w:r>
      <w:r w:rsidR="00D81BB9">
        <w:rPr>
          <w:rFonts w:ascii="Times New Roman" w:hAnsi="Times New Roman"/>
          <w:sz w:val="24"/>
          <w:szCs w:val="24"/>
        </w:rPr>
        <w:t>not</w:t>
      </w:r>
      <w:r w:rsidRPr="007C36F4">
        <w:rPr>
          <w:rFonts w:ascii="Times New Roman" w:hAnsi="Times New Roman"/>
          <w:sz w:val="24"/>
          <w:szCs w:val="24"/>
        </w:rPr>
        <w:t xml:space="preserve">ed at Nono Benja for LP (67.1 and 62.2), followed by GY (51.9 and 51.6) and BM (48.9 and 47.9). While lowest of these variability values were recorded for DM (5.8 and 4.6) and CIL (10.1 and 8.7).  Similarly highest broad sense heritability values were observed for LP (98.8), GY (98.1) and BM (96). However lowest broad sense heritability were recorded for HI (53.9) and DM (61.6). </w:t>
      </w:r>
      <w:bookmarkStart w:id="35" w:name="_Toc20822874"/>
      <w:bookmarkStart w:id="36" w:name="_Toc20823033"/>
    </w:p>
    <w:p w:rsidR="00291AB4" w:rsidRPr="007C36F4" w:rsidRDefault="00291AB4" w:rsidP="00291AB4">
      <w:pPr>
        <w:spacing w:after="0" w:line="360" w:lineRule="auto"/>
        <w:jc w:val="both"/>
        <w:rPr>
          <w:rFonts w:ascii="Times New Roman" w:hAnsi="Times New Roman"/>
          <w:sz w:val="24"/>
          <w:szCs w:val="24"/>
        </w:rPr>
      </w:pPr>
      <w:bookmarkStart w:id="37" w:name="_Toc26737631"/>
      <w:r w:rsidRPr="007C36F4">
        <w:rPr>
          <w:rFonts w:ascii="Times New Roman" w:hAnsi="Times New Roman"/>
          <w:b/>
          <w:sz w:val="24"/>
          <w:szCs w:val="24"/>
        </w:rPr>
        <w:t xml:space="preserve">Table </w:t>
      </w:r>
      <w:r w:rsidR="00946CE0">
        <w:rPr>
          <w:rFonts w:ascii="Times New Roman" w:hAnsi="Times New Roman"/>
          <w:b/>
          <w:sz w:val="24"/>
          <w:szCs w:val="24"/>
        </w:rPr>
        <w:t>8</w:t>
      </w:r>
      <w:r w:rsidRPr="007C36F4">
        <w:rPr>
          <w:rFonts w:ascii="Times New Roman" w:hAnsi="Times New Roman"/>
          <w:b/>
          <w:sz w:val="24"/>
          <w:szCs w:val="24"/>
        </w:rPr>
        <w:t>.</w:t>
      </w:r>
      <w:r w:rsidRPr="007C36F4">
        <w:rPr>
          <w:rFonts w:ascii="Times New Roman" w:hAnsi="Times New Roman"/>
          <w:sz w:val="24"/>
          <w:szCs w:val="24"/>
        </w:rPr>
        <w:t xml:space="preserve"> Genotypic, environmental and phenotypic variance, genotypic and phenotypic</w:t>
      </w:r>
      <w:bookmarkEnd w:id="35"/>
      <w:bookmarkEnd w:id="36"/>
      <w:r w:rsidRPr="007C36F4">
        <w:rPr>
          <w:rFonts w:ascii="Times New Roman" w:hAnsi="Times New Roman"/>
          <w:sz w:val="24"/>
          <w:szCs w:val="24"/>
        </w:rPr>
        <w:t xml:space="preserve"> Coefficient of variation and heritability values for traits studied at Nono Benja in 2018.</w:t>
      </w:r>
      <w:bookmarkEnd w:id="37"/>
    </w:p>
    <w:tbl>
      <w:tblPr>
        <w:tblStyle w:val="TableGrid"/>
        <w:tblW w:w="8734" w:type="dxa"/>
        <w:tblInd w:w="305" w:type="dxa"/>
        <w:tblLook w:val="04A0" w:firstRow="1" w:lastRow="0" w:firstColumn="1" w:lastColumn="0" w:noHBand="0" w:noVBand="1"/>
      </w:tblPr>
      <w:tblGrid>
        <w:gridCol w:w="1280"/>
        <w:gridCol w:w="1280"/>
        <w:gridCol w:w="1280"/>
        <w:gridCol w:w="1280"/>
        <w:gridCol w:w="1280"/>
        <w:gridCol w:w="1280"/>
        <w:gridCol w:w="1054"/>
      </w:tblGrid>
      <w:tr w:rsidR="00291AB4" w:rsidRPr="007C36F4" w:rsidTr="00291AB4">
        <w:trPr>
          <w:trHeight w:val="264"/>
        </w:trPr>
        <w:tc>
          <w:tcPr>
            <w:tcW w:w="1280" w:type="dxa"/>
            <w:vAlign w:val="bottom"/>
          </w:tcPr>
          <w:p w:rsidR="00291AB4" w:rsidRPr="007C36F4" w:rsidRDefault="00291AB4" w:rsidP="00291AB4">
            <w:pPr>
              <w:jc w:val="center"/>
              <w:rPr>
                <w:rFonts w:ascii="Times New Roman" w:hAnsi="Times New Roman"/>
                <w:b/>
                <w:color w:val="000000"/>
              </w:rPr>
            </w:pPr>
            <w:r w:rsidRPr="007C36F4">
              <w:rPr>
                <w:rFonts w:ascii="Times New Roman" w:hAnsi="Times New Roman"/>
                <w:b/>
                <w:color w:val="000000"/>
              </w:rPr>
              <w:t>Traits</w:t>
            </w:r>
          </w:p>
        </w:tc>
        <w:tc>
          <w:tcPr>
            <w:tcW w:w="1280" w:type="dxa"/>
            <w:vAlign w:val="bottom"/>
          </w:tcPr>
          <w:p w:rsidR="00291AB4" w:rsidRPr="007C36F4" w:rsidRDefault="00291AB4" w:rsidP="00291AB4">
            <w:pPr>
              <w:jc w:val="center"/>
              <w:rPr>
                <w:rFonts w:ascii="Times New Roman" w:hAnsi="Times New Roman"/>
                <w:b/>
                <w:color w:val="000000"/>
              </w:rPr>
            </w:pPr>
            <w:r w:rsidRPr="007C36F4">
              <w:rPr>
                <w:rFonts w:ascii="Times New Roman" w:hAnsi="Times New Roman"/>
                <w:b/>
                <w:color w:val="000000"/>
              </w:rPr>
              <w:t>GV</w:t>
            </w:r>
          </w:p>
        </w:tc>
        <w:tc>
          <w:tcPr>
            <w:tcW w:w="1280" w:type="dxa"/>
            <w:vAlign w:val="bottom"/>
          </w:tcPr>
          <w:p w:rsidR="00291AB4" w:rsidRPr="007C36F4" w:rsidRDefault="00291AB4" w:rsidP="00291AB4">
            <w:pPr>
              <w:jc w:val="center"/>
              <w:rPr>
                <w:rFonts w:ascii="Times New Roman" w:hAnsi="Times New Roman"/>
                <w:b/>
                <w:color w:val="000000"/>
              </w:rPr>
            </w:pPr>
            <w:r w:rsidRPr="007C36F4">
              <w:rPr>
                <w:rFonts w:ascii="Times New Roman" w:hAnsi="Times New Roman"/>
                <w:b/>
                <w:color w:val="000000"/>
              </w:rPr>
              <w:t>GE</w:t>
            </w:r>
          </w:p>
        </w:tc>
        <w:tc>
          <w:tcPr>
            <w:tcW w:w="1280" w:type="dxa"/>
            <w:vAlign w:val="bottom"/>
          </w:tcPr>
          <w:p w:rsidR="00291AB4" w:rsidRPr="007C36F4" w:rsidRDefault="00291AB4" w:rsidP="00291AB4">
            <w:pPr>
              <w:jc w:val="center"/>
              <w:rPr>
                <w:rFonts w:ascii="Times New Roman" w:hAnsi="Times New Roman"/>
                <w:b/>
                <w:color w:val="000000"/>
              </w:rPr>
            </w:pPr>
            <w:r w:rsidRPr="007C36F4">
              <w:rPr>
                <w:rFonts w:ascii="Times New Roman" w:hAnsi="Times New Roman"/>
                <w:b/>
                <w:color w:val="000000"/>
              </w:rPr>
              <w:t>PV</w:t>
            </w:r>
          </w:p>
        </w:tc>
        <w:tc>
          <w:tcPr>
            <w:tcW w:w="1280" w:type="dxa"/>
            <w:vAlign w:val="bottom"/>
          </w:tcPr>
          <w:p w:rsidR="00291AB4" w:rsidRPr="007C36F4" w:rsidRDefault="00291AB4" w:rsidP="00291AB4">
            <w:pPr>
              <w:jc w:val="center"/>
              <w:rPr>
                <w:rFonts w:ascii="Times New Roman" w:hAnsi="Times New Roman"/>
                <w:b/>
                <w:color w:val="000000"/>
              </w:rPr>
            </w:pPr>
            <w:r w:rsidRPr="007C36F4">
              <w:rPr>
                <w:rFonts w:ascii="Times New Roman" w:hAnsi="Times New Roman"/>
                <w:b/>
                <w:color w:val="000000"/>
              </w:rPr>
              <w:t>GCV</w:t>
            </w:r>
          </w:p>
        </w:tc>
        <w:tc>
          <w:tcPr>
            <w:tcW w:w="1280" w:type="dxa"/>
            <w:vAlign w:val="bottom"/>
          </w:tcPr>
          <w:p w:rsidR="00291AB4" w:rsidRPr="007C36F4" w:rsidRDefault="00291AB4" w:rsidP="00291AB4">
            <w:pPr>
              <w:jc w:val="center"/>
              <w:rPr>
                <w:rFonts w:ascii="Times New Roman" w:hAnsi="Times New Roman"/>
                <w:b/>
                <w:color w:val="000000"/>
              </w:rPr>
            </w:pPr>
            <w:r w:rsidRPr="007C36F4">
              <w:rPr>
                <w:rFonts w:ascii="Times New Roman" w:hAnsi="Times New Roman"/>
                <w:b/>
                <w:color w:val="000000"/>
              </w:rPr>
              <w:t>PCV</w:t>
            </w:r>
          </w:p>
        </w:tc>
        <w:tc>
          <w:tcPr>
            <w:tcW w:w="1054" w:type="dxa"/>
            <w:vAlign w:val="bottom"/>
          </w:tcPr>
          <w:p w:rsidR="00291AB4" w:rsidRPr="007C36F4" w:rsidRDefault="00291AB4" w:rsidP="00291AB4">
            <w:pPr>
              <w:jc w:val="center"/>
              <w:rPr>
                <w:rFonts w:ascii="Times New Roman" w:hAnsi="Times New Roman"/>
                <w:b/>
                <w:color w:val="000000"/>
              </w:rPr>
            </w:pPr>
            <w:r w:rsidRPr="007C36F4">
              <w:rPr>
                <w:rFonts w:ascii="Times New Roman" w:hAnsi="Times New Roman"/>
                <w:b/>
                <w:color w:val="000000"/>
              </w:rPr>
              <w:t>H</w:t>
            </w:r>
            <w:r w:rsidRPr="007C36F4">
              <w:rPr>
                <w:rFonts w:ascii="Times New Roman" w:hAnsi="Times New Roman"/>
                <w:b/>
                <w:color w:val="000000"/>
                <w:vertAlign w:val="superscript"/>
              </w:rPr>
              <w:t>2</w:t>
            </w:r>
          </w:p>
        </w:tc>
      </w:tr>
      <w:tr w:rsidR="00291AB4" w:rsidRPr="007C36F4" w:rsidTr="00291AB4">
        <w:trPr>
          <w:trHeight w:val="264"/>
        </w:trPr>
        <w:tc>
          <w:tcPr>
            <w:tcW w:w="1280" w:type="dxa"/>
            <w:vAlign w:val="bottom"/>
          </w:tcPr>
          <w:p w:rsidR="00291AB4" w:rsidRPr="007C36F4" w:rsidRDefault="00291AB4" w:rsidP="00291AB4">
            <w:pPr>
              <w:jc w:val="center"/>
              <w:rPr>
                <w:rFonts w:ascii="Times New Roman" w:hAnsi="Times New Roman"/>
                <w:color w:val="000000"/>
              </w:rPr>
            </w:pPr>
            <w:r w:rsidRPr="007C36F4">
              <w:rPr>
                <w:rFonts w:ascii="Times New Roman" w:hAnsi="Times New Roman"/>
                <w:color w:val="000000"/>
              </w:rPr>
              <w:t>DH</w:t>
            </w:r>
          </w:p>
        </w:tc>
        <w:tc>
          <w:tcPr>
            <w:tcW w:w="1280" w:type="dxa"/>
            <w:vAlign w:val="bottom"/>
          </w:tcPr>
          <w:p w:rsidR="00291AB4" w:rsidRPr="007C36F4" w:rsidRDefault="00291AB4" w:rsidP="00291AB4">
            <w:pPr>
              <w:jc w:val="center"/>
              <w:rPr>
                <w:rFonts w:ascii="Times New Roman" w:hAnsi="Times New Roman"/>
                <w:color w:val="000000"/>
              </w:rPr>
            </w:pPr>
            <w:r w:rsidRPr="007C36F4">
              <w:rPr>
                <w:rFonts w:ascii="Times New Roman" w:hAnsi="Times New Roman"/>
                <w:color w:val="000000"/>
              </w:rPr>
              <w:t>81.1</w:t>
            </w:r>
          </w:p>
        </w:tc>
        <w:tc>
          <w:tcPr>
            <w:tcW w:w="1280" w:type="dxa"/>
            <w:vAlign w:val="bottom"/>
          </w:tcPr>
          <w:p w:rsidR="00291AB4" w:rsidRPr="007C36F4" w:rsidRDefault="00291AB4" w:rsidP="00291AB4">
            <w:pPr>
              <w:jc w:val="center"/>
              <w:rPr>
                <w:rFonts w:ascii="Times New Roman" w:hAnsi="Times New Roman"/>
                <w:color w:val="000000"/>
              </w:rPr>
            </w:pPr>
            <w:r w:rsidRPr="007C36F4">
              <w:rPr>
                <w:rFonts w:ascii="Times New Roman" w:hAnsi="Times New Roman"/>
                <w:color w:val="000000"/>
              </w:rPr>
              <w:t>8.1</w:t>
            </w:r>
          </w:p>
        </w:tc>
        <w:tc>
          <w:tcPr>
            <w:tcW w:w="1280" w:type="dxa"/>
            <w:vAlign w:val="bottom"/>
          </w:tcPr>
          <w:p w:rsidR="00291AB4" w:rsidRPr="007C36F4" w:rsidRDefault="00291AB4" w:rsidP="00291AB4">
            <w:pPr>
              <w:jc w:val="center"/>
              <w:rPr>
                <w:rFonts w:ascii="Times New Roman" w:hAnsi="Times New Roman"/>
                <w:color w:val="000000"/>
              </w:rPr>
            </w:pPr>
            <w:r w:rsidRPr="007C36F4">
              <w:rPr>
                <w:rFonts w:ascii="Times New Roman" w:hAnsi="Times New Roman"/>
                <w:color w:val="000000"/>
              </w:rPr>
              <w:t>89.2</w:t>
            </w:r>
          </w:p>
        </w:tc>
        <w:tc>
          <w:tcPr>
            <w:tcW w:w="1280" w:type="dxa"/>
            <w:vAlign w:val="bottom"/>
          </w:tcPr>
          <w:p w:rsidR="00291AB4" w:rsidRPr="007C36F4" w:rsidRDefault="00291AB4" w:rsidP="00291AB4">
            <w:pPr>
              <w:jc w:val="center"/>
              <w:rPr>
                <w:rFonts w:ascii="Times New Roman" w:hAnsi="Times New Roman"/>
                <w:color w:val="000000"/>
              </w:rPr>
            </w:pPr>
            <w:r w:rsidRPr="007C36F4">
              <w:rPr>
                <w:rFonts w:ascii="Times New Roman" w:hAnsi="Times New Roman"/>
                <w:color w:val="000000"/>
              </w:rPr>
              <w:t>14.4</w:t>
            </w:r>
          </w:p>
        </w:tc>
        <w:tc>
          <w:tcPr>
            <w:tcW w:w="1280" w:type="dxa"/>
            <w:vAlign w:val="bottom"/>
          </w:tcPr>
          <w:p w:rsidR="00291AB4" w:rsidRPr="007C36F4" w:rsidRDefault="00291AB4" w:rsidP="00291AB4">
            <w:pPr>
              <w:jc w:val="center"/>
              <w:rPr>
                <w:rFonts w:ascii="Times New Roman" w:hAnsi="Times New Roman"/>
                <w:color w:val="000000"/>
              </w:rPr>
            </w:pPr>
            <w:r w:rsidRPr="007C36F4">
              <w:rPr>
                <w:rFonts w:ascii="Times New Roman" w:hAnsi="Times New Roman"/>
                <w:color w:val="000000"/>
              </w:rPr>
              <w:t>15.1</w:t>
            </w:r>
          </w:p>
        </w:tc>
        <w:tc>
          <w:tcPr>
            <w:tcW w:w="1054" w:type="dxa"/>
            <w:vAlign w:val="bottom"/>
          </w:tcPr>
          <w:p w:rsidR="00291AB4" w:rsidRPr="007C36F4" w:rsidRDefault="00291AB4" w:rsidP="00291AB4">
            <w:pPr>
              <w:jc w:val="center"/>
              <w:rPr>
                <w:rFonts w:ascii="Times New Roman" w:hAnsi="Times New Roman"/>
                <w:color w:val="000000"/>
              </w:rPr>
            </w:pPr>
            <w:r w:rsidRPr="007C36F4">
              <w:rPr>
                <w:rFonts w:ascii="Times New Roman" w:hAnsi="Times New Roman"/>
                <w:color w:val="000000"/>
              </w:rPr>
              <w:t>91</w:t>
            </w:r>
          </w:p>
        </w:tc>
      </w:tr>
      <w:tr w:rsidR="00291AB4" w:rsidRPr="007C36F4" w:rsidTr="00291AB4">
        <w:trPr>
          <w:trHeight w:val="278"/>
        </w:trPr>
        <w:tc>
          <w:tcPr>
            <w:tcW w:w="1280" w:type="dxa"/>
            <w:vAlign w:val="bottom"/>
          </w:tcPr>
          <w:p w:rsidR="00291AB4" w:rsidRPr="007C36F4" w:rsidRDefault="00291AB4" w:rsidP="00291AB4">
            <w:pPr>
              <w:jc w:val="center"/>
              <w:rPr>
                <w:rFonts w:ascii="Times New Roman" w:hAnsi="Times New Roman"/>
                <w:color w:val="000000"/>
              </w:rPr>
            </w:pPr>
            <w:r w:rsidRPr="007C36F4">
              <w:rPr>
                <w:rFonts w:ascii="Times New Roman" w:hAnsi="Times New Roman"/>
                <w:color w:val="000000"/>
              </w:rPr>
              <w:t>GFP</w:t>
            </w:r>
          </w:p>
        </w:tc>
        <w:tc>
          <w:tcPr>
            <w:tcW w:w="1280" w:type="dxa"/>
            <w:vAlign w:val="bottom"/>
          </w:tcPr>
          <w:p w:rsidR="00291AB4" w:rsidRPr="007C36F4" w:rsidRDefault="00291AB4" w:rsidP="00291AB4">
            <w:pPr>
              <w:jc w:val="center"/>
              <w:rPr>
                <w:rFonts w:ascii="Times New Roman" w:hAnsi="Times New Roman"/>
                <w:color w:val="000000"/>
              </w:rPr>
            </w:pPr>
            <w:r w:rsidRPr="007C36F4">
              <w:rPr>
                <w:rFonts w:ascii="Times New Roman" w:hAnsi="Times New Roman"/>
                <w:color w:val="000000"/>
              </w:rPr>
              <w:t>77.4</w:t>
            </w:r>
          </w:p>
        </w:tc>
        <w:tc>
          <w:tcPr>
            <w:tcW w:w="1280" w:type="dxa"/>
            <w:vAlign w:val="bottom"/>
          </w:tcPr>
          <w:p w:rsidR="00291AB4" w:rsidRPr="007C36F4" w:rsidRDefault="00291AB4" w:rsidP="00291AB4">
            <w:pPr>
              <w:jc w:val="center"/>
              <w:rPr>
                <w:rFonts w:ascii="Times New Roman" w:hAnsi="Times New Roman"/>
                <w:color w:val="000000"/>
              </w:rPr>
            </w:pPr>
            <w:r w:rsidRPr="007C36F4">
              <w:rPr>
                <w:rFonts w:ascii="Times New Roman" w:hAnsi="Times New Roman"/>
                <w:color w:val="000000"/>
              </w:rPr>
              <w:t>4.7</w:t>
            </w:r>
          </w:p>
        </w:tc>
        <w:tc>
          <w:tcPr>
            <w:tcW w:w="1280" w:type="dxa"/>
            <w:vAlign w:val="bottom"/>
          </w:tcPr>
          <w:p w:rsidR="00291AB4" w:rsidRPr="007C36F4" w:rsidRDefault="00291AB4" w:rsidP="00291AB4">
            <w:pPr>
              <w:jc w:val="center"/>
              <w:rPr>
                <w:rFonts w:ascii="Times New Roman" w:hAnsi="Times New Roman"/>
                <w:color w:val="000000"/>
              </w:rPr>
            </w:pPr>
            <w:r w:rsidRPr="007C36F4">
              <w:rPr>
                <w:rFonts w:ascii="Times New Roman" w:hAnsi="Times New Roman"/>
                <w:color w:val="000000"/>
              </w:rPr>
              <w:t>82.1</w:t>
            </w:r>
          </w:p>
        </w:tc>
        <w:tc>
          <w:tcPr>
            <w:tcW w:w="1280" w:type="dxa"/>
            <w:vAlign w:val="bottom"/>
          </w:tcPr>
          <w:p w:rsidR="00291AB4" w:rsidRPr="007C36F4" w:rsidRDefault="00291AB4" w:rsidP="00291AB4">
            <w:pPr>
              <w:jc w:val="center"/>
              <w:rPr>
                <w:rFonts w:ascii="Times New Roman" w:hAnsi="Times New Roman"/>
                <w:color w:val="000000"/>
              </w:rPr>
            </w:pPr>
            <w:r w:rsidRPr="007C36F4">
              <w:rPr>
                <w:rFonts w:ascii="Times New Roman" w:hAnsi="Times New Roman"/>
                <w:color w:val="000000"/>
              </w:rPr>
              <w:t>23.5</w:t>
            </w:r>
          </w:p>
        </w:tc>
        <w:tc>
          <w:tcPr>
            <w:tcW w:w="1280" w:type="dxa"/>
            <w:vAlign w:val="bottom"/>
          </w:tcPr>
          <w:p w:rsidR="00291AB4" w:rsidRPr="007C36F4" w:rsidRDefault="00291AB4" w:rsidP="00291AB4">
            <w:pPr>
              <w:jc w:val="center"/>
              <w:rPr>
                <w:rFonts w:ascii="Times New Roman" w:hAnsi="Times New Roman"/>
                <w:color w:val="000000"/>
              </w:rPr>
            </w:pPr>
            <w:r w:rsidRPr="007C36F4">
              <w:rPr>
                <w:rFonts w:ascii="Times New Roman" w:hAnsi="Times New Roman"/>
                <w:color w:val="000000"/>
              </w:rPr>
              <w:t>24.2</w:t>
            </w:r>
          </w:p>
        </w:tc>
        <w:tc>
          <w:tcPr>
            <w:tcW w:w="1054" w:type="dxa"/>
            <w:vAlign w:val="bottom"/>
          </w:tcPr>
          <w:p w:rsidR="00291AB4" w:rsidRPr="007C36F4" w:rsidRDefault="00291AB4" w:rsidP="00291AB4">
            <w:pPr>
              <w:jc w:val="center"/>
              <w:rPr>
                <w:rFonts w:ascii="Times New Roman" w:hAnsi="Times New Roman"/>
                <w:color w:val="000000"/>
              </w:rPr>
            </w:pPr>
            <w:r w:rsidRPr="007C36F4">
              <w:rPr>
                <w:rFonts w:ascii="Times New Roman" w:hAnsi="Times New Roman"/>
                <w:color w:val="000000"/>
              </w:rPr>
              <w:t>94.3</w:t>
            </w:r>
          </w:p>
        </w:tc>
      </w:tr>
      <w:tr w:rsidR="00291AB4" w:rsidRPr="007C36F4" w:rsidTr="00291AB4">
        <w:trPr>
          <w:trHeight w:val="264"/>
        </w:trPr>
        <w:tc>
          <w:tcPr>
            <w:tcW w:w="1280" w:type="dxa"/>
            <w:vAlign w:val="bottom"/>
          </w:tcPr>
          <w:p w:rsidR="00291AB4" w:rsidRPr="007C36F4" w:rsidRDefault="00291AB4" w:rsidP="00291AB4">
            <w:pPr>
              <w:jc w:val="center"/>
              <w:rPr>
                <w:rFonts w:ascii="Times New Roman" w:hAnsi="Times New Roman"/>
                <w:color w:val="000000"/>
              </w:rPr>
            </w:pPr>
            <w:r w:rsidRPr="007C36F4">
              <w:rPr>
                <w:rFonts w:ascii="Times New Roman" w:hAnsi="Times New Roman"/>
                <w:color w:val="000000"/>
              </w:rPr>
              <w:t>DM</w:t>
            </w:r>
          </w:p>
        </w:tc>
        <w:tc>
          <w:tcPr>
            <w:tcW w:w="1280" w:type="dxa"/>
            <w:vAlign w:val="bottom"/>
          </w:tcPr>
          <w:p w:rsidR="00291AB4" w:rsidRPr="007C36F4" w:rsidRDefault="00291AB4" w:rsidP="00291AB4">
            <w:pPr>
              <w:jc w:val="center"/>
              <w:rPr>
                <w:rFonts w:ascii="Times New Roman" w:hAnsi="Times New Roman"/>
                <w:color w:val="000000"/>
              </w:rPr>
            </w:pPr>
            <w:r w:rsidRPr="007C36F4">
              <w:rPr>
                <w:rFonts w:ascii="Times New Roman" w:hAnsi="Times New Roman"/>
                <w:color w:val="000000"/>
              </w:rPr>
              <w:t>21.1</w:t>
            </w:r>
          </w:p>
        </w:tc>
        <w:tc>
          <w:tcPr>
            <w:tcW w:w="1280" w:type="dxa"/>
            <w:vAlign w:val="bottom"/>
          </w:tcPr>
          <w:p w:rsidR="00291AB4" w:rsidRPr="007C36F4" w:rsidRDefault="00291AB4" w:rsidP="00291AB4">
            <w:pPr>
              <w:jc w:val="center"/>
              <w:rPr>
                <w:rFonts w:ascii="Times New Roman" w:hAnsi="Times New Roman"/>
                <w:color w:val="000000"/>
              </w:rPr>
            </w:pPr>
            <w:r w:rsidRPr="007C36F4">
              <w:rPr>
                <w:rFonts w:ascii="Times New Roman" w:hAnsi="Times New Roman"/>
                <w:color w:val="000000"/>
              </w:rPr>
              <w:t>13.1</w:t>
            </w:r>
          </w:p>
        </w:tc>
        <w:tc>
          <w:tcPr>
            <w:tcW w:w="1280" w:type="dxa"/>
            <w:vAlign w:val="bottom"/>
          </w:tcPr>
          <w:p w:rsidR="00291AB4" w:rsidRPr="007C36F4" w:rsidRDefault="00291AB4" w:rsidP="00291AB4">
            <w:pPr>
              <w:jc w:val="center"/>
              <w:rPr>
                <w:rFonts w:ascii="Times New Roman" w:hAnsi="Times New Roman"/>
                <w:color w:val="000000"/>
              </w:rPr>
            </w:pPr>
            <w:r w:rsidRPr="007C36F4">
              <w:rPr>
                <w:rFonts w:ascii="Times New Roman" w:hAnsi="Times New Roman"/>
                <w:color w:val="000000"/>
              </w:rPr>
              <w:t>34.2</w:t>
            </w:r>
          </w:p>
        </w:tc>
        <w:tc>
          <w:tcPr>
            <w:tcW w:w="1280" w:type="dxa"/>
            <w:vAlign w:val="bottom"/>
          </w:tcPr>
          <w:p w:rsidR="00291AB4" w:rsidRPr="007C36F4" w:rsidRDefault="00291AB4" w:rsidP="00291AB4">
            <w:pPr>
              <w:jc w:val="center"/>
              <w:rPr>
                <w:rFonts w:ascii="Times New Roman" w:hAnsi="Times New Roman"/>
                <w:color w:val="000000"/>
              </w:rPr>
            </w:pPr>
            <w:r w:rsidRPr="007C36F4">
              <w:rPr>
                <w:rFonts w:ascii="Times New Roman" w:hAnsi="Times New Roman"/>
                <w:color w:val="000000"/>
              </w:rPr>
              <w:t>4.6</w:t>
            </w:r>
          </w:p>
        </w:tc>
        <w:tc>
          <w:tcPr>
            <w:tcW w:w="1280" w:type="dxa"/>
            <w:vAlign w:val="bottom"/>
          </w:tcPr>
          <w:p w:rsidR="00291AB4" w:rsidRPr="007C36F4" w:rsidRDefault="00291AB4" w:rsidP="00291AB4">
            <w:pPr>
              <w:jc w:val="center"/>
              <w:rPr>
                <w:rFonts w:ascii="Times New Roman" w:hAnsi="Times New Roman"/>
                <w:color w:val="000000"/>
              </w:rPr>
            </w:pPr>
            <w:r w:rsidRPr="007C36F4">
              <w:rPr>
                <w:rFonts w:ascii="Times New Roman" w:hAnsi="Times New Roman"/>
                <w:color w:val="000000"/>
              </w:rPr>
              <w:t>5.8</w:t>
            </w:r>
          </w:p>
        </w:tc>
        <w:tc>
          <w:tcPr>
            <w:tcW w:w="1054" w:type="dxa"/>
            <w:vAlign w:val="bottom"/>
          </w:tcPr>
          <w:p w:rsidR="00291AB4" w:rsidRPr="007C36F4" w:rsidRDefault="00291AB4" w:rsidP="00291AB4">
            <w:pPr>
              <w:jc w:val="center"/>
              <w:rPr>
                <w:rFonts w:ascii="Times New Roman" w:hAnsi="Times New Roman"/>
                <w:color w:val="000000"/>
              </w:rPr>
            </w:pPr>
            <w:r w:rsidRPr="007C36F4">
              <w:rPr>
                <w:rFonts w:ascii="Times New Roman" w:hAnsi="Times New Roman"/>
                <w:color w:val="000000"/>
              </w:rPr>
              <w:t>6`1.6</w:t>
            </w:r>
          </w:p>
        </w:tc>
      </w:tr>
      <w:tr w:rsidR="00291AB4" w:rsidRPr="007C36F4" w:rsidTr="00291AB4">
        <w:trPr>
          <w:trHeight w:val="264"/>
        </w:trPr>
        <w:tc>
          <w:tcPr>
            <w:tcW w:w="1280" w:type="dxa"/>
            <w:vAlign w:val="bottom"/>
          </w:tcPr>
          <w:p w:rsidR="00291AB4" w:rsidRPr="007C36F4" w:rsidRDefault="00291AB4" w:rsidP="00291AB4">
            <w:pPr>
              <w:jc w:val="center"/>
              <w:rPr>
                <w:rFonts w:ascii="Times New Roman" w:hAnsi="Times New Roman"/>
                <w:color w:val="000000"/>
              </w:rPr>
            </w:pPr>
            <w:r w:rsidRPr="007C36F4">
              <w:rPr>
                <w:rFonts w:ascii="Times New Roman" w:hAnsi="Times New Roman"/>
                <w:color w:val="000000"/>
              </w:rPr>
              <w:t>CIL</w:t>
            </w:r>
          </w:p>
        </w:tc>
        <w:tc>
          <w:tcPr>
            <w:tcW w:w="1280" w:type="dxa"/>
            <w:vAlign w:val="bottom"/>
          </w:tcPr>
          <w:p w:rsidR="00291AB4" w:rsidRPr="007C36F4" w:rsidRDefault="00291AB4" w:rsidP="00291AB4">
            <w:pPr>
              <w:jc w:val="center"/>
              <w:rPr>
                <w:rFonts w:ascii="Times New Roman" w:hAnsi="Times New Roman"/>
                <w:color w:val="000000"/>
              </w:rPr>
            </w:pPr>
            <w:r w:rsidRPr="007C36F4">
              <w:rPr>
                <w:rFonts w:ascii="Times New Roman" w:hAnsi="Times New Roman"/>
                <w:color w:val="000000"/>
              </w:rPr>
              <w:t>0.9</w:t>
            </w:r>
          </w:p>
        </w:tc>
        <w:tc>
          <w:tcPr>
            <w:tcW w:w="1280" w:type="dxa"/>
            <w:vAlign w:val="bottom"/>
          </w:tcPr>
          <w:p w:rsidR="00291AB4" w:rsidRPr="007C36F4" w:rsidRDefault="00291AB4" w:rsidP="00291AB4">
            <w:pPr>
              <w:jc w:val="center"/>
              <w:rPr>
                <w:rFonts w:ascii="Times New Roman" w:hAnsi="Times New Roman"/>
                <w:color w:val="000000"/>
              </w:rPr>
            </w:pPr>
            <w:r w:rsidRPr="007C36F4">
              <w:rPr>
                <w:rFonts w:ascii="Times New Roman" w:hAnsi="Times New Roman"/>
                <w:color w:val="000000"/>
              </w:rPr>
              <w:t>0.3</w:t>
            </w:r>
          </w:p>
        </w:tc>
        <w:tc>
          <w:tcPr>
            <w:tcW w:w="1280" w:type="dxa"/>
            <w:vAlign w:val="bottom"/>
          </w:tcPr>
          <w:p w:rsidR="00291AB4" w:rsidRPr="007C36F4" w:rsidRDefault="00291AB4" w:rsidP="00291AB4">
            <w:pPr>
              <w:jc w:val="center"/>
              <w:rPr>
                <w:rFonts w:ascii="Times New Roman" w:hAnsi="Times New Roman"/>
                <w:color w:val="000000"/>
              </w:rPr>
            </w:pPr>
            <w:r w:rsidRPr="007C36F4">
              <w:rPr>
                <w:rFonts w:ascii="Times New Roman" w:hAnsi="Times New Roman"/>
                <w:color w:val="000000"/>
              </w:rPr>
              <w:t>1.2</w:t>
            </w:r>
          </w:p>
        </w:tc>
        <w:tc>
          <w:tcPr>
            <w:tcW w:w="1280" w:type="dxa"/>
            <w:vAlign w:val="bottom"/>
          </w:tcPr>
          <w:p w:rsidR="00291AB4" w:rsidRPr="007C36F4" w:rsidRDefault="00291AB4" w:rsidP="00291AB4">
            <w:pPr>
              <w:jc w:val="center"/>
              <w:rPr>
                <w:rFonts w:ascii="Times New Roman" w:hAnsi="Times New Roman"/>
                <w:color w:val="000000"/>
              </w:rPr>
            </w:pPr>
            <w:r w:rsidRPr="007C36F4">
              <w:rPr>
                <w:rFonts w:ascii="Times New Roman" w:hAnsi="Times New Roman"/>
                <w:color w:val="000000"/>
              </w:rPr>
              <w:t>8.7</w:t>
            </w:r>
          </w:p>
        </w:tc>
        <w:tc>
          <w:tcPr>
            <w:tcW w:w="1280" w:type="dxa"/>
            <w:vAlign w:val="bottom"/>
          </w:tcPr>
          <w:p w:rsidR="00291AB4" w:rsidRPr="007C36F4" w:rsidRDefault="00291AB4" w:rsidP="00291AB4">
            <w:pPr>
              <w:jc w:val="center"/>
              <w:rPr>
                <w:rFonts w:ascii="Times New Roman" w:hAnsi="Times New Roman"/>
                <w:color w:val="000000"/>
              </w:rPr>
            </w:pPr>
            <w:r w:rsidRPr="007C36F4">
              <w:rPr>
                <w:rFonts w:ascii="Times New Roman" w:hAnsi="Times New Roman"/>
                <w:color w:val="000000"/>
              </w:rPr>
              <w:t>10.1</w:t>
            </w:r>
          </w:p>
        </w:tc>
        <w:tc>
          <w:tcPr>
            <w:tcW w:w="1054" w:type="dxa"/>
            <w:vAlign w:val="bottom"/>
          </w:tcPr>
          <w:p w:rsidR="00291AB4" w:rsidRPr="007C36F4" w:rsidRDefault="00291AB4" w:rsidP="00291AB4">
            <w:pPr>
              <w:jc w:val="center"/>
              <w:rPr>
                <w:rFonts w:ascii="Times New Roman" w:hAnsi="Times New Roman"/>
                <w:color w:val="000000"/>
              </w:rPr>
            </w:pPr>
            <w:r w:rsidRPr="007C36F4">
              <w:rPr>
                <w:rFonts w:ascii="Times New Roman" w:hAnsi="Times New Roman"/>
                <w:color w:val="000000"/>
              </w:rPr>
              <w:t>75</w:t>
            </w:r>
          </w:p>
        </w:tc>
      </w:tr>
      <w:tr w:rsidR="00291AB4" w:rsidRPr="007C36F4" w:rsidTr="00291AB4">
        <w:trPr>
          <w:trHeight w:val="278"/>
        </w:trPr>
        <w:tc>
          <w:tcPr>
            <w:tcW w:w="1280" w:type="dxa"/>
            <w:vAlign w:val="bottom"/>
          </w:tcPr>
          <w:p w:rsidR="00291AB4" w:rsidRPr="007C36F4" w:rsidRDefault="00291AB4" w:rsidP="00291AB4">
            <w:pPr>
              <w:jc w:val="center"/>
              <w:rPr>
                <w:rFonts w:ascii="Times New Roman" w:hAnsi="Times New Roman"/>
                <w:color w:val="000000"/>
              </w:rPr>
            </w:pPr>
            <w:r w:rsidRPr="007C36F4">
              <w:rPr>
                <w:rFonts w:ascii="Times New Roman" w:hAnsi="Times New Roman"/>
                <w:color w:val="000000"/>
              </w:rPr>
              <w:t>CL</w:t>
            </w:r>
          </w:p>
        </w:tc>
        <w:tc>
          <w:tcPr>
            <w:tcW w:w="1280" w:type="dxa"/>
            <w:vAlign w:val="bottom"/>
          </w:tcPr>
          <w:p w:rsidR="00291AB4" w:rsidRPr="007C36F4" w:rsidRDefault="00291AB4" w:rsidP="00291AB4">
            <w:pPr>
              <w:jc w:val="center"/>
              <w:rPr>
                <w:rFonts w:ascii="Times New Roman" w:hAnsi="Times New Roman"/>
                <w:color w:val="000000"/>
              </w:rPr>
            </w:pPr>
            <w:r w:rsidRPr="007C36F4">
              <w:rPr>
                <w:rFonts w:ascii="Times New Roman" w:hAnsi="Times New Roman"/>
                <w:color w:val="000000"/>
              </w:rPr>
              <w:t>89.9</w:t>
            </w:r>
          </w:p>
        </w:tc>
        <w:tc>
          <w:tcPr>
            <w:tcW w:w="1280" w:type="dxa"/>
            <w:vAlign w:val="bottom"/>
          </w:tcPr>
          <w:p w:rsidR="00291AB4" w:rsidRPr="007C36F4" w:rsidRDefault="00291AB4" w:rsidP="00291AB4">
            <w:pPr>
              <w:jc w:val="center"/>
              <w:rPr>
                <w:rFonts w:ascii="Times New Roman" w:hAnsi="Times New Roman"/>
                <w:color w:val="000000"/>
              </w:rPr>
            </w:pPr>
            <w:r w:rsidRPr="007C36F4">
              <w:rPr>
                <w:rFonts w:ascii="Times New Roman" w:hAnsi="Times New Roman"/>
                <w:color w:val="000000"/>
              </w:rPr>
              <w:t>15.1</w:t>
            </w:r>
          </w:p>
        </w:tc>
        <w:tc>
          <w:tcPr>
            <w:tcW w:w="1280" w:type="dxa"/>
            <w:vAlign w:val="bottom"/>
          </w:tcPr>
          <w:p w:rsidR="00291AB4" w:rsidRPr="007C36F4" w:rsidRDefault="00291AB4" w:rsidP="00291AB4">
            <w:pPr>
              <w:jc w:val="center"/>
              <w:rPr>
                <w:rFonts w:ascii="Times New Roman" w:hAnsi="Times New Roman"/>
                <w:color w:val="000000"/>
              </w:rPr>
            </w:pPr>
            <w:r w:rsidRPr="007C36F4">
              <w:rPr>
                <w:rFonts w:ascii="Times New Roman" w:hAnsi="Times New Roman"/>
                <w:color w:val="000000"/>
              </w:rPr>
              <w:t>105</w:t>
            </w:r>
          </w:p>
        </w:tc>
        <w:tc>
          <w:tcPr>
            <w:tcW w:w="1280" w:type="dxa"/>
            <w:vAlign w:val="bottom"/>
          </w:tcPr>
          <w:p w:rsidR="00291AB4" w:rsidRPr="007C36F4" w:rsidRDefault="00291AB4" w:rsidP="00291AB4">
            <w:pPr>
              <w:jc w:val="center"/>
              <w:rPr>
                <w:rFonts w:ascii="Times New Roman" w:hAnsi="Times New Roman"/>
                <w:color w:val="000000"/>
              </w:rPr>
            </w:pPr>
            <w:r w:rsidRPr="007C36F4">
              <w:rPr>
                <w:rFonts w:ascii="Times New Roman" w:hAnsi="Times New Roman"/>
                <w:color w:val="000000"/>
              </w:rPr>
              <w:t>19.4</w:t>
            </w:r>
          </w:p>
        </w:tc>
        <w:tc>
          <w:tcPr>
            <w:tcW w:w="1280" w:type="dxa"/>
            <w:vAlign w:val="bottom"/>
          </w:tcPr>
          <w:p w:rsidR="00291AB4" w:rsidRPr="007C36F4" w:rsidRDefault="00291AB4" w:rsidP="00291AB4">
            <w:pPr>
              <w:jc w:val="center"/>
              <w:rPr>
                <w:rFonts w:ascii="Times New Roman" w:hAnsi="Times New Roman"/>
                <w:color w:val="000000"/>
              </w:rPr>
            </w:pPr>
            <w:r w:rsidRPr="007C36F4">
              <w:rPr>
                <w:rFonts w:ascii="Times New Roman" w:hAnsi="Times New Roman"/>
                <w:color w:val="000000"/>
              </w:rPr>
              <w:t>21</w:t>
            </w:r>
          </w:p>
        </w:tc>
        <w:tc>
          <w:tcPr>
            <w:tcW w:w="1054" w:type="dxa"/>
            <w:vAlign w:val="bottom"/>
          </w:tcPr>
          <w:p w:rsidR="00291AB4" w:rsidRPr="007C36F4" w:rsidRDefault="00291AB4" w:rsidP="00291AB4">
            <w:pPr>
              <w:jc w:val="center"/>
              <w:rPr>
                <w:rFonts w:ascii="Times New Roman" w:hAnsi="Times New Roman"/>
                <w:color w:val="000000"/>
              </w:rPr>
            </w:pPr>
            <w:r w:rsidRPr="007C36F4">
              <w:rPr>
                <w:rFonts w:ascii="Times New Roman" w:hAnsi="Times New Roman"/>
                <w:color w:val="000000"/>
              </w:rPr>
              <w:t>85.6</w:t>
            </w:r>
          </w:p>
        </w:tc>
      </w:tr>
      <w:tr w:rsidR="00291AB4" w:rsidRPr="007C36F4" w:rsidTr="00291AB4">
        <w:trPr>
          <w:trHeight w:val="264"/>
        </w:trPr>
        <w:tc>
          <w:tcPr>
            <w:tcW w:w="1280" w:type="dxa"/>
            <w:vAlign w:val="bottom"/>
          </w:tcPr>
          <w:p w:rsidR="00291AB4" w:rsidRPr="007C36F4" w:rsidRDefault="00291AB4" w:rsidP="00291AB4">
            <w:pPr>
              <w:jc w:val="center"/>
              <w:rPr>
                <w:rFonts w:ascii="Times New Roman" w:hAnsi="Times New Roman"/>
                <w:color w:val="000000"/>
              </w:rPr>
            </w:pPr>
            <w:r w:rsidRPr="007C36F4">
              <w:rPr>
                <w:rFonts w:ascii="Times New Roman" w:hAnsi="Times New Roman"/>
                <w:color w:val="000000"/>
              </w:rPr>
              <w:t>PH</w:t>
            </w:r>
          </w:p>
        </w:tc>
        <w:tc>
          <w:tcPr>
            <w:tcW w:w="1280" w:type="dxa"/>
            <w:vAlign w:val="bottom"/>
          </w:tcPr>
          <w:p w:rsidR="00291AB4" w:rsidRPr="007C36F4" w:rsidRDefault="00291AB4" w:rsidP="00291AB4">
            <w:pPr>
              <w:jc w:val="center"/>
              <w:rPr>
                <w:rFonts w:ascii="Times New Roman" w:hAnsi="Times New Roman"/>
                <w:color w:val="000000"/>
              </w:rPr>
            </w:pPr>
            <w:r w:rsidRPr="007C36F4">
              <w:rPr>
                <w:rFonts w:ascii="Times New Roman" w:hAnsi="Times New Roman"/>
                <w:color w:val="000000"/>
              </w:rPr>
              <w:t>124.6</w:t>
            </w:r>
          </w:p>
        </w:tc>
        <w:tc>
          <w:tcPr>
            <w:tcW w:w="1280" w:type="dxa"/>
            <w:vAlign w:val="bottom"/>
          </w:tcPr>
          <w:p w:rsidR="00291AB4" w:rsidRPr="007C36F4" w:rsidRDefault="00291AB4" w:rsidP="00291AB4">
            <w:pPr>
              <w:jc w:val="center"/>
              <w:rPr>
                <w:rFonts w:ascii="Times New Roman" w:hAnsi="Times New Roman"/>
                <w:color w:val="000000"/>
              </w:rPr>
            </w:pPr>
            <w:r w:rsidRPr="007C36F4">
              <w:rPr>
                <w:rFonts w:ascii="Times New Roman" w:hAnsi="Times New Roman"/>
                <w:color w:val="000000"/>
              </w:rPr>
              <w:t>14.8</w:t>
            </w:r>
          </w:p>
        </w:tc>
        <w:tc>
          <w:tcPr>
            <w:tcW w:w="1280" w:type="dxa"/>
            <w:vAlign w:val="bottom"/>
          </w:tcPr>
          <w:p w:rsidR="00291AB4" w:rsidRPr="007C36F4" w:rsidRDefault="00291AB4" w:rsidP="00291AB4">
            <w:pPr>
              <w:jc w:val="center"/>
              <w:rPr>
                <w:rFonts w:ascii="Times New Roman" w:hAnsi="Times New Roman"/>
                <w:color w:val="000000"/>
              </w:rPr>
            </w:pPr>
            <w:r w:rsidRPr="007C36F4">
              <w:rPr>
                <w:rFonts w:ascii="Times New Roman" w:hAnsi="Times New Roman"/>
                <w:color w:val="000000"/>
              </w:rPr>
              <w:t>139.4</w:t>
            </w:r>
          </w:p>
        </w:tc>
        <w:tc>
          <w:tcPr>
            <w:tcW w:w="1280" w:type="dxa"/>
            <w:vAlign w:val="bottom"/>
          </w:tcPr>
          <w:p w:rsidR="00291AB4" w:rsidRPr="007C36F4" w:rsidRDefault="00291AB4" w:rsidP="00291AB4">
            <w:pPr>
              <w:jc w:val="center"/>
              <w:rPr>
                <w:rFonts w:ascii="Times New Roman" w:hAnsi="Times New Roman"/>
                <w:color w:val="000000"/>
              </w:rPr>
            </w:pPr>
            <w:r w:rsidRPr="007C36F4">
              <w:rPr>
                <w:rFonts w:ascii="Times New Roman" w:hAnsi="Times New Roman"/>
                <w:color w:val="000000"/>
              </w:rPr>
              <w:t>14</w:t>
            </w:r>
          </w:p>
        </w:tc>
        <w:tc>
          <w:tcPr>
            <w:tcW w:w="1280" w:type="dxa"/>
            <w:vAlign w:val="bottom"/>
          </w:tcPr>
          <w:p w:rsidR="00291AB4" w:rsidRPr="007C36F4" w:rsidRDefault="00291AB4" w:rsidP="00291AB4">
            <w:pPr>
              <w:jc w:val="center"/>
              <w:rPr>
                <w:rFonts w:ascii="Times New Roman" w:hAnsi="Times New Roman"/>
                <w:color w:val="000000"/>
              </w:rPr>
            </w:pPr>
            <w:r w:rsidRPr="007C36F4">
              <w:rPr>
                <w:rFonts w:ascii="Times New Roman" w:hAnsi="Times New Roman"/>
                <w:color w:val="000000"/>
              </w:rPr>
              <w:t>14.8</w:t>
            </w:r>
          </w:p>
        </w:tc>
        <w:tc>
          <w:tcPr>
            <w:tcW w:w="1054" w:type="dxa"/>
            <w:vAlign w:val="bottom"/>
          </w:tcPr>
          <w:p w:rsidR="00291AB4" w:rsidRPr="007C36F4" w:rsidRDefault="00291AB4" w:rsidP="00291AB4">
            <w:pPr>
              <w:jc w:val="center"/>
              <w:rPr>
                <w:rFonts w:ascii="Times New Roman" w:hAnsi="Times New Roman"/>
                <w:color w:val="000000"/>
              </w:rPr>
            </w:pPr>
            <w:r w:rsidRPr="007C36F4">
              <w:rPr>
                <w:rFonts w:ascii="Times New Roman" w:hAnsi="Times New Roman"/>
                <w:color w:val="000000"/>
              </w:rPr>
              <w:t>89.4</w:t>
            </w:r>
          </w:p>
        </w:tc>
      </w:tr>
      <w:tr w:rsidR="00291AB4" w:rsidRPr="007C36F4" w:rsidTr="00291AB4">
        <w:trPr>
          <w:trHeight w:val="264"/>
        </w:trPr>
        <w:tc>
          <w:tcPr>
            <w:tcW w:w="1280" w:type="dxa"/>
            <w:vAlign w:val="bottom"/>
          </w:tcPr>
          <w:p w:rsidR="00291AB4" w:rsidRPr="007C36F4" w:rsidRDefault="00291AB4" w:rsidP="00291AB4">
            <w:pPr>
              <w:jc w:val="center"/>
              <w:rPr>
                <w:rFonts w:ascii="Times New Roman" w:hAnsi="Times New Roman"/>
                <w:color w:val="000000"/>
              </w:rPr>
            </w:pPr>
            <w:r w:rsidRPr="007C36F4">
              <w:rPr>
                <w:rFonts w:ascii="Times New Roman" w:hAnsi="Times New Roman"/>
                <w:color w:val="000000"/>
              </w:rPr>
              <w:t>PL</w:t>
            </w:r>
          </w:p>
        </w:tc>
        <w:tc>
          <w:tcPr>
            <w:tcW w:w="1280" w:type="dxa"/>
            <w:vAlign w:val="bottom"/>
          </w:tcPr>
          <w:p w:rsidR="00291AB4" w:rsidRPr="007C36F4" w:rsidRDefault="00291AB4" w:rsidP="00291AB4">
            <w:pPr>
              <w:jc w:val="center"/>
              <w:rPr>
                <w:rFonts w:ascii="Times New Roman" w:hAnsi="Times New Roman"/>
                <w:color w:val="000000"/>
              </w:rPr>
            </w:pPr>
            <w:r w:rsidRPr="007C36F4">
              <w:rPr>
                <w:rFonts w:ascii="Times New Roman" w:hAnsi="Times New Roman"/>
                <w:color w:val="000000"/>
              </w:rPr>
              <w:t>9.7</w:t>
            </w:r>
          </w:p>
        </w:tc>
        <w:tc>
          <w:tcPr>
            <w:tcW w:w="1280" w:type="dxa"/>
            <w:vAlign w:val="bottom"/>
          </w:tcPr>
          <w:p w:rsidR="00291AB4" w:rsidRPr="007C36F4" w:rsidRDefault="00291AB4" w:rsidP="00291AB4">
            <w:pPr>
              <w:jc w:val="center"/>
              <w:rPr>
                <w:rFonts w:ascii="Times New Roman" w:hAnsi="Times New Roman"/>
                <w:color w:val="000000"/>
              </w:rPr>
            </w:pPr>
            <w:r w:rsidRPr="007C36F4">
              <w:rPr>
                <w:rFonts w:ascii="Times New Roman" w:hAnsi="Times New Roman"/>
                <w:color w:val="000000"/>
              </w:rPr>
              <w:t>1.7</w:t>
            </w:r>
          </w:p>
        </w:tc>
        <w:tc>
          <w:tcPr>
            <w:tcW w:w="1280" w:type="dxa"/>
            <w:vAlign w:val="bottom"/>
          </w:tcPr>
          <w:p w:rsidR="00291AB4" w:rsidRPr="007C36F4" w:rsidRDefault="00291AB4" w:rsidP="00291AB4">
            <w:pPr>
              <w:jc w:val="center"/>
              <w:rPr>
                <w:rFonts w:ascii="Times New Roman" w:hAnsi="Times New Roman"/>
                <w:color w:val="000000"/>
              </w:rPr>
            </w:pPr>
            <w:r w:rsidRPr="007C36F4">
              <w:rPr>
                <w:rFonts w:ascii="Times New Roman" w:hAnsi="Times New Roman"/>
                <w:color w:val="000000"/>
              </w:rPr>
              <w:t>11.4</w:t>
            </w:r>
          </w:p>
        </w:tc>
        <w:tc>
          <w:tcPr>
            <w:tcW w:w="1280" w:type="dxa"/>
            <w:vAlign w:val="bottom"/>
          </w:tcPr>
          <w:p w:rsidR="00291AB4" w:rsidRPr="007C36F4" w:rsidRDefault="00291AB4" w:rsidP="00291AB4">
            <w:pPr>
              <w:jc w:val="center"/>
              <w:rPr>
                <w:rFonts w:ascii="Times New Roman" w:hAnsi="Times New Roman"/>
                <w:color w:val="000000"/>
              </w:rPr>
            </w:pPr>
            <w:r w:rsidRPr="007C36F4">
              <w:rPr>
                <w:rFonts w:ascii="Times New Roman" w:hAnsi="Times New Roman"/>
                <w:color w:val="000000"/>
              </w:rPr>
              <w:t>10.1</w:t>
            </w:r>
          </w:p>
        </w:tc>
        <w:tc>
          <w:tcPr>
            <w:tcW w:w="1280" w:type="dxa"/>
            <w:vAlign w:val="bottom"/>
          </w:tcPr>
          <w:p w:rsidR="00291AB4" w:rsidRPr="007C36F4" w:rsidRDefault="00291AB4" w:rsidP="00291AB4">
            <w:pPr>
              <w:jc w:val="center"/>
              <w:rPr>
                <w:rFonts w:ascii="Times New Roman" w:hAnsi="Times New Roman"/>
                <w:color w:val="000000"/>
              </w:rPr>
            </w:pPr>
            <w:r w:rsidRPr="007C36F4">
              <w:rPr>
                <w:rFonts w:ascii="Times New Roman" w:hAnsi="Times New Roman"/>
                <w:color w:val="000000"/>
              </w:rPr>
              <w:t>10.9</w:t>
            </w:r>
          </w:p>
        </w:tc>
        <w:tc>
          <w:tcPr>
            <w:tcW w:w="1054" w:type="dxa"/>
            <w:vAlign w:val="bottom"/>
          </w:tcPr>
          <w:p w:rsidR="00291AB4" w:rsidRPr="007C36F4" w:rsidRDefault="00291AB4" w:rsidP="00291AB4">
            <w:pPr>
              <w:jc w:val="center"/>
              <w:rPr>
                <w:rFonts w:ascii="Times New Roman" w:hAnsi="Times New Roman"/>
                <w:color w:val="000000"/>
              </w:rPr>
            </w:pPr>
            <w:r w:rsidRPr="007C36F4">
              <w:rPr>
                <w:rFonts w:ascii="Times New Roman" w:hAnsi="Times New Roman"/>
                <w:color w:val="000000"/>
              </w:rPr>
              <w:t>85</w:t>
            </w:r>
          </w:p>
        </w:tc>
      </w:tr>
      <w:tr w:rsidR="00291AB4" w:rsidRPr="007C36F4" w:rsidTr="00291AB4">
        <w:trPr>
          <w:trHeight w:val="278"/>
        </w:trPr>
        <w:tc>
          <w:tcPr>
            <w:tcW w:w="1280" w:type="dxa"/>
            <w:vAlign w:val="bottom"/>
          </w:tcPr>
          <w:p w:rsidR="00291AB4" w:rsidRPr="007C36F4" w:rsidRDefault="00291AB4" w:rsidP="00291AB4">
            <w:pPr>
              <w:jc w:val="center"/>
              <w:rPr>
                <w:rFonts w:ascii="Times New Roman" w:hAnsi="Times New Roman"/>
                <w:color w:val="000000"/>
              </w:rPr>
            </w:pPr>
            <w:r w:rsidRPr="007C36F4">
              <w:rPr>
                <w:rFonts w:ascii="Times New Roman" w:hAnsi="Times New Roman"/>
                <w:color w:val="000000"/>
              </w:rPr>
              <w:t>TTN</w:t>
            </w:r>
          </w:p>
        </w:tc>
        <w:tc>
          <w:tcPr>
            <w:tcW w:w="1280" w:type="dxa"/>
            <w:vAlign w:val="bottom"/>
          </w:tcPr>
          <w:p w:rsidR="00291AB4" w:rsidRPr="007C36F4" w:rsidRDefault="00291AB4" w:rsidP="00291AB4">
            <w:pPr>
              <w:jc w:val="center"/>
              <w:rPr>
                <w:rFonts w:ascii="Times New Roman" w:hAnsi="Times New Roman"/>
                <w:color w:val="000000"/>
              </w:rPr>
            </w:pPr>
            <w:r w:rsidRPr="007C36F4">
              <w:rPr>
                <w:rFonts w:ascii="Times New Roman" w:hAnsi="Times New Roman"/>
                <w:color w:val="000000"/>
              </w:rPr>
              <w:t>10.6</w:t>
            </w:r>
          </w:p>
        </w:tc>
        <w:tc>
          <w:tcPr>
            <w:tcW w:w="1280" w:type="dxa"/>
            <w:vAlign w:val="bottom"/>
          </w:tcPr>
          <w:p w:rsidR="00291AB4" w:rsidRPr="007C36F4" w:rsidRDefault="00291AB4" w:rsidP="00291AB4">
            <w:pPr>
              <w:jc w:val="center"/>
              <w:rPr>
                <w:rFonts w:ascii="Times New Roman" w:hAnsi="Times New Roman"/>
                <w:color w:val="000000"/>
              </w:rPr>
            </w:pPr>
            <w:r w:rsidRPr="007C36F4">
              <w:rPr>
                <w:rFonts w:ascii="Times New Roman" w:hAnsi="Times New Roman"/>
                <w:color w:val="000000"/>
              </w:rPr>
              <w:t>1.5</w:t>
            </w:r>
          </w:p>
        </w:tc>
        <w:tc>
          <w:tcPr>
            <w:tcW w:w="1280" w:type="dxa"/>
            <w:vAlign w:val="bottom"/>
          </w:tcPr>
          <w:p w:rsidR="00291AB4" w:rsidRPr="007C36F4" w:rsidRDefault="00291AB4" w:rsidP="00291AB4">
            <w:pPr>
              <w:jc w:val="center"/>
              <w:rPr>
                <w:rFonts w:ascii="Times New Roman" w:hAnsi="Times New Roman"/>
                <w:color w:val="000000"/>
              </w:rPr>
            </w:pPr>
            <w:r w:rsidRPr="007C36F4">
              <w:rPr>
                <w:rFonts w:ascii="Times New Roman" w:hAnsi="Times New Roman"/>
                <w:color w:val="000000"/>
              </w:rPr>
              <w:t>12.1</w:t>
            </w:r>
          </w:p>
        </w:tc>
        <w:tc>
          <w:tcPr>
            <w:tcW w:w="1280" w:type="dxa"/>
            <w:vAlign w:val="bottom"/>
          </w:tcPr>
          <w:p w:rsidR="00291AB4" w:rsidRPr="007C36F4" w:rsidRDefault="00291AB4" w:rsidP="00291AB4">
            <w:pPr>
              <w:jc w:val="center"/>
              <w:rPr>
                <w:rFonts w:ascii="Times New Roman" w:hAnsi="Times New Roman"/>
                <w:color w:val="000000"/>
              </w:rPr>
            </w:pPr>
            <w:r w:rsidRPr="007C36F4">
              <w:rPr>
                <w:rFonts w:ascii="Times New Roman" w:hAnsi="Times New Roman"/>
                <w:color w:val="000000"/>
              </w:rPr>
              <w:t>18.6</w:t>
            </w:r>
          </w:p>
        </w:tc>
        <w:tc>
          <w:tcPr>
            <w:tcW w:w="1280" w:type="dxa"/>
            <w:vAlign w:val="bottom"/>
          </w:tcPr>
          <w:p w:rsidR="00291AB4" w:rsidRPr="007C36F4" w:rsidRDefault="00291AB4" w:rsidP="00291AB4">
            <w:pPr>
              <w:jc w:val="center"/>
              <w:rPr>
                <w:rFonts w:ascii="Times New Roman" w:hAnsi="Times New Roman"/>
                <w:color w:val="000000"/>
              </w:rPr>
            </w:pPr>
            <w:r w:rsidRPr="007C36F4">
              <w:rPr>
                <w:rFonts w:ascii="Times New Roman" w:hAnsi="Times New Roman"/>
                <w:color w:val="000000"/>
              </w:rPr>
              <w:t>19.9</w:t>
            </w:r>
          </w:p>
        </w:tc>
        <w:tc>
          <w:tcPr>
            <w:tcW w:w="1054" w:type="dxa"/>
            <w:vAlign w:val="bottom"/>
          </w:tcPr>
          <w:p w:rsidR="00291AB4" w:rsidRPr="007C36F4" w:rsidRDefault="00291AB4" w:rsidP="00291AB4">
            <w:pPr>
              <w:jc w:val="center"/>
              <w:rPr>
                <w:rFonts w:ascii="Times New Roman" w:hAnsi="Times New Roman"/>
                <w:color w:val="000000"/>
              </w:rPr>
            </w:pPr>
            <w:r w:rsidRPr="007C36F4">
              <w:rPr>
                <w:rFonts w:ascii="Times New Roman" w:hAnsi="Times New Roman"/>
                <w:color w:val="000000"/>
              </w:rPr>
              <w:t>87.6</w:t>
            </w:r>
          </w:p>
        </w:tc>
      </w:tr>
      <w:tr w:rsidR="00291AB4" w:rsidRPr="007C36F4" w:rsidTr="00291AB4">
        <w:trPr>
          <w:trHeight w:val="264"/>
        </w:trPr>
        <w:tc>
          <w:tcPr>
            <w:tcW w:w="1280" w:type="dxa"/>
            <w:vAlign w:val="bottom"/>
          </w:tcPr>
          <w:p w:rsidR="00291AB4" w:rsidRPr="007C36F4" w:rsidRDefault="00291AB4" w:rsidP="00291AB4">
            <w:pPr>
              <w:jc w:val="center"/>
              <w:rPr>
                <w:rFonts w:ascii="Times New Roman" w:hAnsi="Times New Roman"/>
                <w:color w:val="000000"/>
              </w:rPr>
            </w:pPr>
            <w:r w:rsidRPr="007C36F4">
              <w:rPr>
                <w:rFonts w:ascii="Times New Roman" w:hAnsi="Times New Roman"/>
                <w:color w:val="000000"/>
              </w:rPr>
              <w:t>BM</w:t>
            </w:r>
          </w:p>
        </w:tc>
        <w:tc>
          <w:tcPr>
            <w:tcW w:w="1280" w:type="dxa"/>
            <w:vAlign w:val="bottom"/>
          </w:tcPr>
          <w:p w:rsidR="00291AB4" w:rsidRPr="007C36F4" w:rsidRDefault="00291AB4" w:rsidP="00291AB4">
            <w:pPr>
              <w:jc w:val="center"/>
              <w:rPr>
                <w:rFonts w:ascii="Times New Roman" w:hAnsi="Times New Roman"/>
                <w:color w:val="000000"/>
              </w:rPr>
            </w:pPr>
            <w:r w:rsidRPr="007C36F4">
              <w:rPr>
                <w:rFonts w:ascii="Times New Roman" w:hAnsi="Times New Roman"/>
                <w:color w:val="000000"/>
              </w:rPr>
              <w:t>1508944</w:t>
            </w:r>
          </w:p>
        </w:tc>
        <w:tc>
          <w:tcPr>
            <w:tcW w:w="1280" w:type="dxa"/>
            <w:vAlign w:val="bottom"/>
          </w:tcPr>
          <w:p w:rsidR="00291AB4" w:rsidRPr="007C36F4" w:rsidRDefault="00291AB4" w:rsidP="00291AB4">
            <w:pPr>
              <w:jc w:val="center"/>
              <w:rPr>
                <w:rFonts w:ascii="Times New Roman" w:hAnsi="Times New Roman"/>
                <w:color w:val="000000"/>
              </w:rPr>
            </w:pPr>
            <w:r w:rsidRPr="007C36F4">
              <w:rPr>
                <w:rFonts w:ascii="Times New Roman" w:hAnsi="Times New Roman"/>
                <w:color w:val="000000"/>
              </w:rPr>
              <w:t>63479.3</w:t>
            </w:r>
          </w:p>
        </w:tc>
        <w:tc>
          <w:tcPr>
            <w:tcW w:w="1280" w:type="dxa"/>
            <w:vAlign w:val="bottom"/>
          </w:tcPr>
          <w:p w:rsidR="00291AB4" w:rsidRPr="007C36F4" w:rsidRDefault="00291AB4" w:rsidP="00291AB4">
            <w:pPr>
              <w:jc w:val="center"/>
              <w:rPr>
                <w:rFonts w:ascii="Times New Roman" w:hAnsi="Times New Roman"/>
                <w:color w:val="000000"/>
              </w:rPr>
            </w:pPr>
            <w:r w:rsidRPr="007C36F4">
              <w:rPr>
                <w:rFonts w:ascii="Times New Roman" w:hAnsi="Times New Roman"/>
                <w:color w:val="000000"/>
              </w:rPr>
              <w:t>1572423</w:t>
            </w:r>
          </w:p>
        </w:tc>
        <w:tc>
          <w:tcPr>
            <w:tcW w:w="1280" w:type="dxa"/>
            <w:vAlign w:val="bottom"/>
          </w:tcPr>
          <w:p w:rsidR="00291AB4" w:rsidRPr="007C36F4" w:rsidRDefault="00291AB4" w:rsidP="00291AB4">
            <w:pPr>
              <w:jc w:val="center"/>
              <w:rPr>
                <w:rFonts w:ascii="Times New Roman" w:hAnsi="Times New Roman"/>
                <w:color w:val="000000"/>
              </w:rPr>
            </w:pPr>
            <w:r w:rsidRPr="007C36F4">
              <w:rPr>
                <w:rFonts w:ascii="Times New Roman" w:hAnsi="Times New Roman"/>
                <w:color w:val="000000"/>
              </w:rPr>
              <w:t>47.9</w:t>
            </w:r>
          </w:p>
        </w:tc>
        <w:tc>
          <w:tcPr>
            <w:tcW w:w="1280" w:type="dxa"/>
            <w:vAlign w:val="bottom"/>
          </w:tcPr>
          <w:p w:rsidR="00291AB4" w:rsidRPr="007C36F4" w:rsidRDefault="00291AB4" w:rsidP="00291AB4">
            <w:pPr>
              <w:jc w:val="center"/>
              <w:rPr>
                <w:rFonts w:ascii="Times New Roman" w:hAnsi="Times New Roman"/>
                <w:color w:val="000000"/>
              </w:rPr>
            </w:pPr>
            <w:r w:rsidRPr="007C36F4">
              <w:rPr>
                <w:rFonts w:ascii="Times New Roman" w:hAnsi="Times New Roman"/>
                <w:color w:val="000000"/>
              </w:rPr>
              <w:t>48.9</w:t>
            </w:r>
          </w:p>
        </w:tc>
        <w:tc>
          <w:tcPr>
            <w:tcW w:w="1054" w:type="dxa"/>
            <w:vAlign w:val="bottom"/>
          </w:tcPr>
          <w:p w:rsidR="00291AB4" w:rsidRPr="007C36F4" w:rsidRDefault="00291AB4" w:rsidP="00291AB4">
            <w:pPr>
              <w:jc w:val="center"/>
              <w:rPr>
                <w:rFonts w:ascii="Times New Roman" w:hAnsi="Times New Roman"/>
                <w:color w:val="000000"/>
              </w:rPr>
            </w:pPr>
            <w:r w:rsidRPr="007C36F4">
              <w:rPr>
                <w:rFonts w:ascii="Times New Roman" w:hAnsi="Times New Roman"/>
                <w:color w:val="000000"/>
              </w:rPr>
              <w:t>96</w:t>
            </w:r>
          </w:p>
        </w:tc>
      </w:tr>
      <w:tr w:rsidR="00291AB4" w:rsidRPr="007C36F4" w:rsidTr="00291AB4">
        <w:trPr>
          <w:trHeight w:val="264"/>
        </w:trPr>
        <w:tc>
          <w:tcPr>
            <w:tcW w:w="1280" w:type="dxa"/>
            <w:vAlign w:val="bottom"/>
          </w:tcPr>
          <w:p w:rsidR="00291AB4" w:rsidRPr="007C36F4" w:rsidRDefault="00291AB4" w:rsidP="00291AB4">
            <w:pPr>
              <w:jc w:val="center"/>
              <w:rPr>
                <w:rFonts w:ascii="Times New Roman" w:hAnsi="Times New Roman"/>
                <w:color w:val="000000"/>
              </w:rPr>
            </w:pPr>
            <w:r w:rsidRPr="007C36F4">
              <w:rPr>
                <w:rFonts w:ascii="Times New Roman" w:hAnsi="Times New Roman"/>
                <w:color w:val="000000"/>
              </w:rPr>
              <w:t>SL</w:t>
            </w:r>
          </w:p>
        </w:tc>
        <w:tc>
          <w:tcPr>
            <w:tcW w:w="1280" w:type="dxa"/>
            <w:vAlign w:val="bottom"/>
          </w:tcPr>
          <w:p w:rsidR="00291AB4" w:rsidRPr="007C36F4" w:rsidRDefault="00291AB4" w:rsidP="00291AB4">
            <w:pPr>
              <w:jc w:val="center"/>
              <w:rPr>
                <w:rFonts w:ascii="Times New Roman" w:hAnsi="Times New Roman"/>
                <w:color w:val="000000"/>
              </w:rPr>
            </w:pPr>
            <w:r w:rsidRPr="007C36F4">
              <w:rPr>
                <w:rFonts w:ascii="Times New Roman" w:hAnsi="Times New Roman"/>
                <w:color w:val="000000"/>
              </w:rPr>
              <w:t>0.8</w:t>
            </w:r>
          </w:p>
        </w:tc>
        <w:tc>
          <w:tcPr>
            <w:tcW w:w="1280" w:type="dxa"/>
            <w:vAlign w:val="bottom"/>
          </w:tcPr>
          <w:p w:rsidR="00291AB4" w:rsidRPr="007C36F4" w:rsidRDefault="00291AB4" w:rsidP="00291AB4">
            <w:pPr>
              <w:jc w:val="center"/>
              <w:rPr>
                <w:rFonts w:ascii="Times New Roman" w:hAnsi="Times New Roman"/>
                <w:color w:val="000000"/>
              </w:rPr>
            </w:pPr>
            <w:r w:rsidRPr="007C36F4">
              <w:rPr>
                <w:rFonts w:ascii="Times New Roman" w:hAnsi="Times New Roman"/>
                <w:color w:val="000000"/>
              </w:rPr>
              <w:t>0.2</w:t>
            </w:r>
          </w:p>
        </w:tc>
        <w:tc>
          <w:tcPr>
            <w:tcW w:w="1280" w:type="dxa"/>
            <w:vAlign w:val="bottom"/>
          </w:tcPr>
          <w:p w:rsidR="00291AB4" w:rsidRPr="007C36F4" w:rsidRDefault="00291AB4" w:rsidP="00291AB4">
            <w:pPr>
              <w:jc w:val="center"/>
              <w:rPr>
                <w:rFonts w:ascii="Times New Roman" w:hAnsi="Times New Roman"/>
                <w:color w:val="000000"/>
              </w:rPr>
            </w:pPr>
            <w:r w:rsidRPr="007C36F4">
              <w:rPr>
                <w:rFonts w:ascii="Times New Roman" w:hAnsi="Times New Roman"/>
                <w:color w:val="000000"/>
              </w:rPr>
              <w:t>1</w:t>
            </w:r>
          </w:p>
        </w:tc>
        <w:tc>
          <w:tcPr>
            <w:tcW w:w="1280" w:type="dxa"/>
            <w:vAlign w:val="bottom"/>
          </w:tcPr>
          <w:p w:rsidR="00291AB4" w:rsidRPr="007C36F4" w:rsidRDefault="00291AB4" w:rsidP="00291AB4">
            <w:pPr>
              <w:jc w:val="center"/>
              <w:rPr>
                <w:rFonts w:ascii="Times New Roman" w:hAnsi="Times New Roman"/>
                <w:color w:val="000000"/>
              </w:rPr>
            </w:pPr>
            <w:r w:rsidRPr="007C36F4">
              <w:rPr>
                <w:rFonts w:ascii="Times New Roman" w:hAnsi="Times New Roman"/>
                <w:color w:val="000000"/>
              </w:rPr>
              <w:t>10.7</w:t>
            </w:r>
          </w:p>
        </w:tc>
        <w:tc>
          <w:tcPr>
            <w:tcW w:w="1280" w:type="dxa"/>
            <w:vAlign w:val="bottom"/>
          </w:tcPr>
          <w:p w:rsidR="00291AB4" w:rsidRPr="007C36F4" w:rsidRDefault="00291AB4" w:rsidP="00291AB4">
            <w:pPr>
              <w:jc w:val="center"/>
              <w:rPr>
                <w:rFonts w:ascii="Times New Roman" w:hAnsi="Times New Roman"/>
                <w:color w:val="000000"/>
              </w:rPr>
            </w:pPr>
            <w:r w:rsidRPr="007C36F4">
              <w:rPr>
                <w:rFonts w:ascii="Times New Roman" w:hAnsi="Times New Roman"/>
                <w:color w:val="000000"/>
              </w:rPr>
              <w:t>11.7</w:t>
            </w:r>
          </w:p>
        </w:tc>
        <w:tc>
          <w:tcPr>
            <w:tcW w:w="1054" w:type="dxa"/>
            <w:vAlign w:val="bottom"/>
          </w:tcPr>
          <w:p w:rsidR="00291AB4" w:rsidRPr="007C36F4" w:rsidRDefault="00291AB4" w:rsidP="00291AB4">
            <w:pPr>
              <w:jc w:val="center"/>
              <w:rPr>
                <w:rFonts w:ascii="Times New Roman" w:hAnsi="Times New Roman"/>
                <w:color w:val="000000"/>
              </w:rPr>
            </w:pPr>
            <w:r w:rsidRPr="007C36F4">
              <w:rPr>
                <w:rFonts w:ascii="Times New Roman" w:hAnsi="Times New Roman"/>
                <w:color w:val="000000"/>
              </w:rPr>
              <w:t>83.8</w:t>
            </w:r>
          </w:p>
        </w:tc>
      </w:tr>
      <w:tr w:rsidR="00291AB4" w:rsidRPr="007C36F4" w:rsidTr="00291AB4">
        <w:trPr>
          <w:trHeight w:val="278"/>
        </w:trPr>
        <w:tc>
          <w:tcPr>
            <w:tcW w:w="1280" w:type="dxa"/>
            <w:vAlign w:val="bottom"/>
          </w:tcPr>
          <w:p w:rsidR="00291AB4" w:rsidRPr="007C36F4" w:rsidRDefault="00291AB4" w:rsidP="00291AB4">
            <w:pPr>
              <w:jc w:val="center"/>
              <w:rPr>
                <w:rFonts w:ascii="Times New Roman" w:hAnsi="Times New Roman"/>
                <w:color w:val="000000"/>
              </w:rPr>
            </w:pPr>
            <w:r w:rsidRPr="007C36F4">
              <w:rPr>
                <w:rFonts w:ascii="Times New Roman" w:hAnsi="Times New Roman"/>
                <w:color w:val="000000"/>
              </w:rPr>
              <w:t>LP</w:t>
            </w:r>
          </w:p>
        </w:tc>
        <w:tc>
          <w:tcPr>
            <w:tcW w:w="1280" w:type="dxa"/>
            <w:vAlign w:val="bottom"/>
          </w:tcPr>
          <w:p w:rsidR="00291AB4" w:rsidRPr="007C36F4" w:rsidRDefault="00291AB4" w:rsidP="00291AB4">
            <w:pPr>
              <w:jc w:val="center"/>
              <w:rPr>
                <w:rFonts w:ascii="Times New Roman" w:hAnsi="Times New Roman"/>
                <w:color w:val="000000"/>
              </w:rPr>
            </w:pPr>
            <w:r w:rsidRPr="007C36F4">
              <w:rPr>
                <w:rFonts w:ascii="Times New Roman" w:hAnsi="Times New Roman"/>
                <w:color w:val="000000"/>
              </w:rPr>
              <w:t>0.3</w:t>
            </w:r>
          </w:p>
        </w:tc>
        <w:tc>
          <w:tcPr>
            <w:tcW w:w="1280" w:type="dxa"/>
            <w:vAlign w:val="bottom"/>
          </w:tcPr>
          <w:p w:rsidR="00291AB4" w:rsidRPr="007C36F4" w:rsidRDefault="00291AB4" w:rsidP="00291AB4">
            <w:pPr>
              <w:jc w:val="center"/>
              <w:rPr>
                <w:rFonts w:ascii="Times New Roman" w:hAnsi="Times New Roman"/>
                <w:color w:val="000000"/>
              </w:rPr>
            </w:pPr>
            <w:r w:rsidRPr="007C36F4">
              <w:rPr>
                <w:rFonts w:ascii="Times New Roman" w:hAnsi="Times New Roman"/>
                <w:color w:val="000000"/>
              </w:rPr>
              <w:t>0.1</w:t>
            </w:r>
          </w:p>
        </w:tc>
        <w:tc>
          <w:tcPr>
            <w:tcW w:w="1280" w:type="dxa"/>
            <w:vAlign w:val="bottom"/>
          </w:tcPr>
          <w:p w:rsidR="00291AB4" w:rsidRPr="007C36F4" w:rsidRDefault="00291AB4" w:rsidP="00291AB4">
            <w:pPr>
              <w:jc w:val="center"/>
              <w:rPr>
                <w:rFonts w:ascii="Times New Roman" w:hAnsi="Times New Roman"/>
                <w:color w:val="000000"/>
              </w:rPr>
            </w:pPr>
            <w:r w:rsidRPr="007C36F4">
              <w:rPr>
                <w:rFonts w:ascii="Times New Roman" w:hAnsi="Times New Roman"/>
                <w:color w:val="000000"/>
              </w:rPr>
              <w:t>0.4</w:t>
            </w:r>
          </w:p>
        </w:tc>
        <w:tc>
          <w:tcPr>
            <w:tcW w:w="1280" w:type="dxa"/>
            <w:vAlign w:val="bottom"/>
          </w:tcPr>
          <w:p w:rsidR="00291AB4" w:rsidRPr="007C36F4" w:rsidRDefault="00291AB4" w:rsidP="00291AB4">
            <w:pPr>
              <w:jc w:val="center"/>
              <w:rPr>
                <w:rFonts w:ascii="Times New Roman" w:hAnsi="Times New Roman"/>
                <w:color w:val="000000"/>
              </w:rPr>
            </w:pPr>
            <w:r w:rsidRPr="007C36F4">
              <w:rPr>
                <w:rFonts w:ascii="Times New Roman" w:hAnsi="Times New Roman"/>
                <w:color w:val="000000"/>
              </w:rPr>
              <w:t>62.2</w:t>
            </w:r>
          </w:p>
        </w:tc>
        <w:tc>
          <w:tcPr>
            <w:tcW w:w="1280" w:type="dxa"/>
            <w:vAlign w:val="bottom"/>
          </w:tcPr>
          <w:p w:rsidR="00291AB4" w:rsidRPr="007C36F4" w:rsidRDefault="00291AB4" w:rsidP="00291AB4">
            <w:pPr>
              <w:jc w:val="center"/>
              <w:rPr>
                <w:rFonts w:ascii="Times New Roman" w:hAnsi="Times New Roman"/>
                <w:color w:val="000000"/>
              </w:rPr>
            </w:pPr>
            <w:r w:rsidRPr="007C36F4">
              <w:rPr>
                <w:rFonts w:ascii="Times New Roman" w:hAnsi="Times New Roman"/>
                <w:color w:val="000000"/>
              </w:rPr>
              <w:t>67.1</w:t>
            </w:r>
          </w:p>
        </w:tc>
        <w:tc>
          <w:tcPr>
            <w:tcW w:w="1054" w:type="dxa"/>
            <w:vAlign w:val="bottom"/>
          </w:tcPr>
          <w:p w:rsidR="00291AB4" w:rsidRPr="007C36F4" w:rsidRDefault="00291AB4" w:rsidP="00291AB4">
            <w:pPr>
              <w:jc w:val="center"/>
              <w:rPr>
                <w:rFonts w:ascii="Times New Roman" w:hAnsi="Times New Roman"/>
                <w:color w:val="000000"/>
              </w:rPr>
            </w:pPr>
            <w:r w:rsidRPr="007C36F4">
              <w:rPr>
                <w:rFonts w:ascii="Times New Roman" w:hAnsi="Times New Roman"/>
                <w:color w:val="000000"/>
              </w:rPr>
              <w:t>85.9</w:t>
            </w:r>
          </w:p>
        </w:tc>
      </w:tr>
      <w:tr w:rsidR="00291AB4" w:rsidRPr="007C36F4" w:rsidTr="00291AB4">
        <w:trPr>
          <w:trHeight w:val="264"/>
        </w:trPr>
        <w:tc>
          <w:tcPr>
            <w:tcW w:w="1280" w:type="dxa"/>
            <w:vAlign w:val="bottom"/>
          </w:tcPr>
          <w:p w:rsidR="00291AB4" w:rsidRPr="007C36F4" w:rsidRDefault="00291AB4" w:rsidP="00291AB4">
            <w:pPr>
              <w:jc w:val="center"/>
              <w:rPr>
                <w:rFonts w:ascii="Times New Roman" w:hAnsi="Times New Roman"/>
                <w:color w:val="000000"/>
              </w:rPr>
            </w:pPr>
            <w:r w:rsidRPr="007C36F4">
              <w:rPr>
                <w:rFonts w:ascii="Times New Roman" w:hAnsi="Times New Roman"/>
                <w:color w:val="000000"/>
              </w:rPr>
              <w:t>GY</w:t>
            </w:r>
          </w:p>
        </w:tc>
        <w:tc>
          <w:tcPr>
            <w:tcW w:w="1280" w:type="dxa"/>
            <w:vAlign w:val="bottom"/>
          </w:tcPr>
          <w:p w:rsidR="00291AB4" w:rsidRPr="007C36F4" w:rsidRDefault="00291AB4" w:rsidP="00291AB4">
            <w:pPr>
              <w:jc w:val="center"/>
              <w:rPr>
                <w:rFonts w:ascii="Times New Roman" w:hAnsi="Times New Roman"/>
                <w:color w:val="000000"/>
              </w:rPr>
            </w:pPr>
            <w:r w:rsidRPr="007C36F4">
              <w:rPr>
                <w:rFonts w:ascii="Times New Roman" w:hAnsi="Times New Roman"/>
                <w:color w:val="000000"/>
              </w:rPr>
              <w:t>211026</w:t>
            </w:r>
          </w:p>
        </w:tc>
        <w:tc>
          <w:tcPr>
            <w:tcW w:w="1280" w:type="dxa"/>
            <w:vAlign w:val="bottom"/>
          </w:tcPr>
          <w:p w:rsidR="00291AB4" w:rsidRPr="007C36F4" w:rsidRDefault="00291AB4" w:rsidP="00291AB4">
            <w:pPr>
              <w:jc w:val="center"/>
              <w:rPr>
                <w:rFonts w:ascii="Times New Roman" w:hAnsi="Times New Roman"/>
                <w:color w:val="000000"/>
              </w:rPr>
            </w:pPr>
            <w:r w:rsidRPr="007C36F4">
              <w:rPr>
                <w:rFonts w:ascii="Times New Roman" w:hAnsi="Times New Roman"/>
                <w:color w:val="000000"/>
              </w:rPr>
              <w:t>2468.3</w:t>
            </w:r>
          </w:p>
        </w:tc>
        <w:tc>
          <w:tcPr>
            <w:tcW w:w="1280" w:type="dxa"/>
            <w:vAlign w:val="bottom"/>
          </w:tcPr>
          <w:p w:rsidR="00291AB4" w:rsidRPr="007C36F4" w:rsidRDefault="00291AB4" w:rsidP="00291AB4">
            <w:pPr>
              <w:jc w:val="center"/>
              <w:rPr>
                <w:rFonts w:ascii="Times New Roman" w:hAnsi="Times New Roman"/>
                <w:color w:val="000000"/>
              </w:rPr>
            </w:pPr>
            <w:r w:rsidRPr="007C36F4">
              <w:rPr>
                <w:rFonts w:ascii="Times New Roman" w:hAnsi="Times New Roman"/>
                <w:color w:val="000000"/>
              </w:rPr>
              <w:t>213494.3</w:t>
            </w:r>
          </w:p>
        </w:tc>
        <w:tc>
          <w:tcPr>
            <w:tcW w:w="1280" w:type="dxa"/>
            <w:vAlign w:val="bottom"/>
          </w:tcPr>
          <w:p w:rsidR="00291AB4" w:rsidRPr="007C36F4" w:rsidRDefault="00291AB4" w:rsidP="00291AB4">
            <w:pPr>
              <w:jc w:val="center"/>
              <w:rPr>
                <w:rFonts w:ascii="Times New Roman" w:hAnsi="Times New Roman"/>
                <w:color w:val="000000"/>
              </w:rPr>
            </w:pPr>
            <w:r w:rsidRPr="007C36F4">
              <w:rPr>
                <w:rFonts w:ascii="Times New Roman" w:hAnsi="Times New Roman"/>
                <w:color w:val="000000"/>
              </w:rPr>
              <w:t>51.6</w:t>
            </w:r>
          </w:p>
        </w:tc>
        <w:tc>
          <w:tcPr>
            <w:tcW w:w="1280" w:type="dxa"/>
            <w:vAlign w:val="bottom"/>
          </w:tcPr>
          <w:p w:rsidR="00291AB4" w:rsidRPr="007C36F4" w:rsidRDefault="00291AB4" w:rsidP="00291AB4">
            <w:pPr>
              <w:jc w:val="center"/>
              <w:rPr>
                <w:rFonts w:ascii="Times New Roman" w:hAnsi="Times New Roman"/>
                <w:color w:val="000000"/>
              </w:rPr>
            </w:pPr>
            <w:r w:rsidRPr="007C36F4">
              <w:rPr>
                <w:rFonts w:ascii="Times New Roman" w:hAnsi="Times New Roman"/>
                <w:color w:val="000000"/>
              </w:rPr>
              <w:t>51.9</w:t>
            </w:r>
          </w:p>
        </w:tc>
        <w:tc>
          <w:tcPr>
            <w:tcW w:w="1054" w:type="dxa"/>
            <w:vAlign w:val="bottom"/>
          </w:tcPr>
          <w:p w:rsidR="00291AB4" w:rsidRPr="007C36F4" w:rsidRDefault="00291AB4" w:rsidP="00291AB4">
            <w:pPr>
              <w:jc w:val="center"/>
              <w:rPr>
                <w:rFonts w:ascii="Times New Roman" w:hAnsi="Times New Roman"/>
                <w:color w:val="000000"/>
              </w:rPr>
            </w:pPr>
            <w:r w:rsidRPr="007C36F4">
              <w:rPr>
                <w:rFonts w:ascii="Times New Roman" w:hAnsi="Times New Roman"/>
                <w:color w:val="000000"/>
              </w:rPr>
              <w:t>98.8</w:t>
            </w:r>
          </w:p>
        </w:tc>
      </w:tr>
      <w:tr w:rsidR="00291AB4" w:rsidRPr="007C36F4" w:rsidTr="00291AB4">
        <w:trPr>
          <w:trHeight w:val="278"/>
        </w:trPr>
        <w:tc>
          <w:tcPr>
            <w:tcW w:w="1280" w:type="dxa"/>
            <w:vAlign w:val="bottom"/>
          </w:tcPr>
          <w:p w:rsidR="00291AB4" w:rsidRPr="007C36F4" w:rsidRDefault="00291AB4" w:rsidP="00291AB4">
            <w:pPr>
              <w:jc w:val="center"/>
              <w:rPr>
                <w:rFonts w:ascii="Times New Roman" w:hAnsi="Times New Roman"/>
                <w:color w:val="000000"/>
              </w:rPr>
            </w:pPr>
            <w:r w:rsidRPr="007C36F4">
              <w:rPr>
                <w:rFonts w:ascii="Times New Roman" w:hAnsi="Times New Roman"/>
                <w:color w:val="000000"/>
              </w:rPr>
              <w:t>TGW</w:t>
            </w:r>
          </w:p>
        </w:tc>
        <w:tc>
          <w:tcPr>
            <w:tcW w:w="1280" w:type="dxa"/>
            <w:vAlign w:val="bottom"/>
          </w:tcPr>
          <w:p w:rsidR="00291AB4" w:rsidRPr="007C36F4" w:rsidRDefault="00291AB4" w:rsidP="00291AB4">
            <w:pPr>
              <w:jc w:val="center"/>
              <w:rPr>
                <w:rFonts w:ascii="Times New Roman" w:hAnsi="Times New Roman"/>
                <w:color w:val="000000"/>
              </w:rPr>
            </w:pPr>
            <w:r w:rsidRPr="007C36F4">
              <w:rPr>
                <w:rFonts w:ascii="Times New Roman" w:hAnsi="Times New Roman"/>
                <w:color w:val="000000"/>
              </w:rPr>
              <w:t>0.0053</w:t>
            </w:r>
          </w:p>
        </w:tc>
        <w:tc>
          <w:tcPr>
            <w:tcW w:w="1280" w:type="dxa"/>
            <w:vAlign w:val="bottom"/>
          </w:tcPr>
          <w:p w:rsidR="00291AB4" w:rsidRPr="007C36F4" w:rsidRDefault="00291AB4" w:rsidP="00291AB4">
            <w:pPr>
              <w:jc w:val="center"/>
              <w:rPr>
                <w:rFonts w:ascii="Times New Roman" w:hAnsi="Times New Roman"/>
                <w:color w:val="000000"/>
              </w:rPr>
            </w:pPr>
            <w:r w:rsidRPr="007C36F4">
              <w:rPr>
                <w:rFonts w:ascii="Times New Roman" w:hAnsi="Times New Roman"/>
                <w:color w:val="000000"/>
              </w:rPr>
              <w:t>0.0001</w:t>
            </w:r>
          </w:p>
        </w:tc>
        <w:tc>
          <w:tcPr>
            <w:tcW w:w="1280" w:type="dxa"/>
            <w:vAlign w:val="bottom"/>
          </w:tcPr>
          <w:p w:rsidR="00291AB4" w:rsidRPr="007C36F4" w:rsidRDefault="00291AB4" w:rsidP="00291AB4">
            <w:pPr>
              <w:jc w:val="center"/>
              <w:rPr>
                <w:rFonts w:ascii="Times New Roman" w:hAnsi="Times New Roman"/>
                <w:color w:val="000000"/>
              </w:rPr>
            </w:pPr>
            <w:r w:rsidRPr="007C36F4">
              <w:rPr>
                <w:rFonts w:ascii="Times New Roman" w:hAnsi="Times New Roman"/>
                <w:color w:val="000000"/>
              </w:rPr>
              <w:t>0.005</w:t>
            </w:r>
          </w:p>
        </w:tc>
        <w:tc>
          <w:tcPr>
            <w:tcW w:w="1280" w:type="dxa"/>
            <w:vAlign w:val="bottom"/>
          </w:tcPr>
          <w:p w:rsidR="00291AB4" w:rsidRPr="007C36F4" w:rsidRDefault="00291AB4" w:rsidP="00291AB4">
            <w:pPr>
              <w:jc w:val="center"/>
              <w:rPr>
                <w:rFonts w:ascii="Times New Roman" w:hAnsi="Times New Roman"/>
                <w:color w:val="000000"/>
              </w:rPr>
            </w:pPr>
            <w:r w:rsidRPr="007C36F4">
              <w:rPr>
                <w:rFonts w:ascii="Times New Roman" w:hAnsi="Times New Roman"/>
                <w:color w:val="000000"/>
              </w:rPr>
              <w:t>19.3</w:t>
            </w:r>
          </w:p>
        </w:tc>
        <w:tc>
          <w:tcPr>
            <w:tcW w:w="1280" w:type="dxa"/>
            <w:vAlign w:val="bottom"/>
          </w:tcPr>
          <w:p w:rsidR="00291AB4" w:rsidRPr="007C36F4" w:rsidRDefault="00291AB4" w:rsidP="00291AB4">
            <w:pPr>
              <w:jc w:val="center"/>
              <w:rPr>
                <w:rFonts w:ascii="Times New Roman" w:hAnsi="Times New Roman"/>
                <w:color w:val="000000"/>
              </w:rPr>
            </w:pPr>
            <w:r w:rsidRPr="007C36F4">
              <w:rPr>
                <w:rFonts w:ascii="Times New Roman" w:hAnsi="Times New Roman"/>
                <w:color w:val="000000"/>
              </w:rPr>
              <w:t>19.5</w:t>
            </w:r>
          </w:p>
        </w:tc>
        <w:tc>
          <w:tcPr>
            <w:tcW w:w="1054" w:type="dxa"/>
            <w:vAlign w:val="bottom"/>
          </w:tcPr>
          <w:p w:rsidR="00291AB4" w:rsidRPr="007C36F4" w:rsidRDefault="00291AB4" w:rsidP="00291AB4">
            <w:pPr>
              <w:jc w:val="center"/>
              <w:rPr>
                <w:rFonts w:ascii="Times New Roman" w:hAnsi="Times New Roman"/>
                <w:color w:val="000000"/>
              </w:rPr>
            </w:pPr>
            <w:r w:rsidRPr="007C36F4">
              <w:rPr>
                <w:rFonts w:ascii="Times New Roman" w:hAnsi="Times New Roman"/>
                <w:color w:val="000000"/>
              </w:rPr>
              <w:t>98.1</w:t>
            </w:r>
          </w:p>
        </w:tc>
      </w:tr>
      <w:tr w:rsidR="00291AB4" w:rsidRPr="007C36F4" w:rsidTr="00291AB4">
        <w:trPr>
          <w:trHeight w:val="278"/>
        </w:trPr>
        <w:tc>
          <w:tcPr>
            <w:tcW w:w="1280" w:type="dxa"/>
            <w:vAlign w:val="bottom"/>
          </w:tcPr>
          <w:p w:rsidR="00291AB4" w:rsidRPr="007C36F4" w:rsidRDefault="00291AB4" w:rsidP="00291AB4">
            <w:pPr>
              <w:jc w:val="center"/>
              <w:rPr>
                <w:rFonts w:ascii="Times New Roman" w:hAnsi="Times New Roman"/>
                <w:color w:val="000000"/>
              </w:rPr>
            </w:pPr>
            <w:r w:rsidRPr="007C36F4">
              <w:rPr>
                <w:rFonts w:ascii="Times New Roman" w:hAnsi="Times New Roman"/>
                <w:color w:val="000000"/>
              </w:rPr>
              <w:t>HI</w:t>
            </w:r>
          </w:p>
        </w:tc>
        <w:tc>
          <w:tcPr>
            <w:tcW w:w="1280" w:type="dxa"/>
            <w:vAlign w:val="bottom"/>
          </w:tcPr>
          <w:p w:rsidR="00291AB4" w:rsidRPr="007C36F4" w:rsidRDefault="00291AB4" w:rsidP="00291AB4">
            <w:pPr>
              <w:jc w:val="center"/>
              <w:rPr>
                <w:rFonts w:ascii="Times New Roman" w:hAnsi="Times New Roman"/>
                <w:color w:val="000000"/>
              </w:rPr>
            </w:pPr>
            <w:r w:rsidRPr="007C36F4">
              <w:rPr>
                <w:rFonts w:ascii="Times New Roman" w:hAnsi="Times New Roman"/>
                <w:color w:val="000000"/>
              </w:rPr>
              <w:t>30.6</w:t>
            </w:r>
          </w:p>
        </w:tc>
        <w:tc>
          <w:tcPr>
            <w:tcW w:w="1280" w:type="dxa"/>
            <w:vAlign w:val="bottom"/>
          </w:tcPr>
          <w:p w:rsidR="00291AB4" w:rsidRPr="007C36F4" w:rsidRDefault="00291AB4" w:rsidP="00291AB4">
            <w:pPr>
              <w:jc w:val="center"/>
              <w:rPr>
                <w:rFonts w:ascii="Times New Roman" w:hAnsi="Times New Roman"/>
                <w:color w:val="000000"/>
              </w:rPr>
            </w:pPr>
            <w:r w:rsidRPr="007C36F4">
              <w:rPr>
                <w:rFonts w:ascii="Times New Roman" w:hAnsi="Times New Roman"/>
                <w:color w:val="000000"/>
              </w:rPr>
              <w:t>26.1</w:t>
            </w:r>
          </w:p>
        </w:tc>
        <w:tc>
          <w:tcPr>
            <w:tcW w:w="1280" w:type="dxa"/>
            <w:vAlign w:val="bottom"/>
          </w:tcPr>
          <w:p w:rsidR="00291AB4" w:rsidRPr="007C36F4" w:rsidRDefault="00291AB4" w:rsidP="00291AB4">
            <w:pPr>
              <w:jc w:val="center"/>
              <w:rPr>
                <w:rFonts w:ascii="Times New Roman" w:hAnsi="Times New Roman"/>
                <w:color w:val="000000"/>
              </w:rPr>
            </w:pPr>
            <w:r w:rsidRPr="007C36F4">
              <w:rPr>
                <w:rFonts w:ascii="Times New Roman" w:hAnsi="Times New Roman"/>
                <w:color w:val="000000"/>
              </w:rPr>
              <w:t>56.7</w:t>
            </w:r>
          </w:p>
        </w:tc>
        <w:tc>
          <w:tcPr>
            <w:tcW w:w="1280" w:type="dxa"/>
            <w:vAlign w:val="bottom"/>
          </w:tcPr>
          <w:p w:rsidR="00291AB4" w:rsidRPr="007C36F4" w:rsidRDefault="00291AB4" w:rsidP="00291AB4">
            <w:pPr>
              <w:jc w:val="center"/>
              <w:rPr>
                <w:rFonts w:ascii="Times New Roman" w:hAnsi="Times New Roman"/>
                <w:color w:val="000000"/>
              </w:rPr>
            </w:pPr>
            <w:r w:rsidRPr="007C36F4">
              <w:rPr>
                <w:rFonts w:ascii="Times New Roman" w:hAnsi="Times New Roman"/>
                <w:color w:val="000000"/>
              </w:rPr>
              <w:t>13.9</w:t>
            </w:r>
          </w:p>
        </w:tc>
        <w:tc>
          <w:tcPr>
            <w:tcW w:w="1280" w:type="dxa"/>
            <w:vAlign w:val="bottom"/>
          </w:tcPr>
          <w:p w:rsidR="00291AB4" w:rsidRPr="007C36F4" w:rsidRDefault="00291AB4" w:rsidP="00291AB4">
            <w:pPr>
              <w:jc w:val="center"/>
              <w:rPr>
                <w:rFonts w:ascii="Times New Roman" w:hAnsi="Times New Roman"/>
                <w:color w:val="000000"/>
              </w:rPr>
            </w:pPr>
            <w:r w:rsidRPr="007C36F4">
              <w:rPr>
                <w:rFonts w:ascii="Times New Roman" w:hAnsi="Times New Roman"/>
                <w:color w:val="000000"/>
              </w:rPr>
              <w:t>18.9</w:t>
            </w:r>
          </w:p>
        </w:tc>
        <w:tc>
          <w:tcPr>
            <w:tcW w:w="1054" w:type="dxa"/>
            <w:vAlign w:val="bottom"/>
          </w:tcPr>
          <w:p w:rsidR="00291AB4" w:rsidRPr="007C36F4" w:rsidRDefault="00291AB4" w:rsidP="00291AB4">
            <w:pPr>
              <w:jc w:val="center"/>
              <w:rPr>
                <w:rFonts w:ascii="Times New Roman" w:hAnsi="Times New Roman"/>
                <w:color w:val="000000"/>
              </w:rPr>
            </w:pPr>
            <w:r w:rsidRPr="007C36F4">
              <w:rPr>
                <w:rFonts w:ascii="Times New Roman" w:hAnsi="Times New Roman"/>
                <w:color w:val="000000"/>
              </w:rPr>
              <w:t>53.9</w:t>
            </w:r>
          </w:p>
        </w:tc>
      </w:tr>
    </w:tbl>
    <w:p w:rsidR="00291AB4" w:rsidRPr="007C36F4" w:rsidRDefault="00291AB4" w:rsidP="00291AB4">
      <w:pPr>
        <w:spacing w:after="0" w:line="360" w:lineRule="auto"/>
        <w:jc w:val="both"/>
        <w:rPr>
          <w:rFonts w:ascii="Times New Roman" w:eastAsia="Calibri" w:hAnsi="Times New Roman"/>
          <w:sz w:val="24"/>
          <w:szCs w:val="24"/>
        </w:rPr>
      </w:pPr>
    </w:p>
    <w:p w:rsidR="00291AB4" w:rsidRPr="007C36F4" w:rsidRDefault="00291AB4" w:rsidP="00291AB4">
      <w:pPr>
        <w:spacing w:after="0" w:line="360" w:lineRule="auto"/>
        <w:jc w:val="both"/>
        <w:rPr>
          <w:rFonts w:ascii="Times New Roman" w:eastAsia="Calibri" w:hAnsi="Times New Roman"/>
          <w:sz w:val="24"/>
          <w:szCs w:val="24"/>
        </w:rPr>
      </w:pPr>
      <w:r w:rsidRPr="007C36F4">
        <w:rPr>
          <w:rFonts w:ascii="Times New Roman" w:eastAsia="Calibri" w:hAnsi="Times New Roman"/>
          <w:sz w:val="24"/>
          <w:szCs w:val="24"/>
        </w:rPr>
        <w:t>DH=days to heading, GFP=grain filling period, DM=days to maturity, CIL=</w:t>
      </w:r>
      <w:r w:rsidRPr="007C36F4">
        <w:rPr>
          <w:rFonts w:ascii="Times New Roman" w:hAnsi="Times New Roman"/>
          <w:sz w:val="24"/>
          <w:szCs w:val="24"/>
        </w:rPr>
        <w:t xml:space="preserve"> culm internode length</w:t>
      </w:r>
      <w:r w:rsidRPr="007C36F4">
        <w:rPr>
          <w:rFonts w:ascii="Times New Roman" w:eastAsia="Calibri" w:hAnsi="Times New Roman"/>
          <w:sz w:val="24"/>
          <w:szCs w:val="24"/>
        </w:rPr>
        <w:t>, CL=</w:t>
      </w:r>
      <w:r w:rsidRPr="007C36F4">
        <w:rPr>
          <w:rFonts w:ascii="Times New Roman" w:hAnsi="Times New Roman"/>
          <w:sz w:val="24"/>
          <w:szCs w:val="24"/>
        </w:rPr>
        <w:t xml:space="preserve"> culm length</w:t>
      </w:r>
      <w:r w:rsidRPr="007C36F4">
        <w:rPr>
          <w:rFonts w:ascii="Times New Roman" w:eastAsia="Calibri" w:hAnsi="Times New Roman"/>
          <w:sz w:val="24"/>
          <w:szCs w:val="24"/>
        </w:rPr>
        <w:t>, PH=plant height, PL=panicle length, TTN= total tiller number, BM=</w:t>
      </w:r>
      <w:r w:rsidRPr="007C36F4">
        <w:rPr>
          <w:rFonts w:ascii="Times New Roman" w:hAnsi="Times New Roman"/>
          <w:sz w:val="24"/>
          <w:szCs w:val="24"/>
        </w:rPr>
        <w:t xml:space="preserve"> biomass yield</w:t>
      </w:r>
      <w:r w:rsidRPr="007C36F4">
        <w:rPr>
          <w:rFonts w:ascii="Times New Roman" w:eastAsia="Calibri" w:hAnsi="Times New Roman"/>
          <w:sz w:val="24"/>
          <w:szCs w:val="24"/>
        </w:rPr>
        <w:t>, SL= spikelet length, LP=lodging percentage, GY=grain yield, TGW= thousand grain weight, HI=harvest index, GV=genotypic variance, EV=environmental variance, PV=phenotypic variance, GCV=genotypic coefficient of variation, PCV= phenotypic coefficient of variation, H</w:t>
      </w:r>
      <w:r w:rsidRPr="007C36F4">
        <w:rPr>
          <w:rFonts w:ascii="Times New Roman" w:eastAsia="Calibri" w:hAnsi="Times New Roman"/>
          <w:sz w:val="24"/>
          <w:szCs w:val="24"/>
          <w:vertAlign w:val="superscript"/>
        </w:rPr>
        <w:t>2</w:t>
      </w:r>
      <w:r w:rsidRPr="007C36F4">
        <w:rPr>
          <w:rFonts w:ascii="Times New Roman" w:eastAsia="Calibri" w:hAnsi="Times New Roman"/>
          <w:sz w:val="24"/>
          <w:szCs w:val="24"/>
        </w:rPr>
        <w:t>=broad sense heritability</w:t>
      </w:r>
      <w:bookmarkStart w:id="38" w:name="_Toc20819820"/>
      <w:bookmarkStart w:id="39" w:name="_Toc27825220"/>
      <w:bookmarkStart w:id="40" w:name="_Toc27887806"/>
      <w:bookmarkStart w:id="41" w:name="_Toc89728216"/>
      <w:r w:rsidRPr="007C36F4">
        <w:rPr>
          <w:rFonts w:ascii="Times New Roman" w:eastAsia="Calibri" w:hAnsi="Times New Roman"/>
          <w:sz w:val="24"/>
          <w:szCs w:val="24"/>
        </w:rPr>
        <w:t xml:space="preserve">. </w:t>
      </w:r>
    </w:p>
    <w:p w:rsidR="00291AB4" w:rsidRPr="007C36F4" w:rsidRDefault="00291AB4" w:rsidP="00291AB4">
      <w:pPr>
        <w:spacing w:after="0" w:line="360" w:lineRule="auto"/>
        <w:jc w:val="both"/>
        <w:rPr>
          <w:rFonts w:ascii="Times New Roman" w:eastAsia="Calibri" w:hAnsi="Times New Roman"/>
          <w:sz w:val="24"/>
          <w:szCs w:val="24"/>
        </w:rPr>
      </w:pPr>
    </w:p>
    <w:p w:rsidR="00291AB4" w:rsidRPr="007C36F4" w:rsidRDefault="00291AB4" w:rsidP="00291AB4">
      <w:pPr>
        <w:spacing w:after="0" w:line="360" w:lineRule="auto"/>
        <w:jc w:val="both"/>
        <w:rPr>
          <w:rFonts w:ascii="Times New Roman" w:eastAsia="Calibri" w:hAnsi="Times New Roman"/>
          <w:b/>
          <w:i/>
          <w:sz w:val="24"/>
          <w:szCs w:val="24"/>
        </w:rPr>
      </w:pPr>
      <w:r w:rsidRPr="007C36F4">
        <w:rPr>
          <w:rFonts w:ascii="Times New Roman" w:hAnsi="Times New Roman"/>
          <w:b/>
          <w:i/>
          <w:sz w:val="24"/>
          <w:szCs w:val="24"/>
        </w:rPr>
        <w:t>3.3. Phenotypic and genotypic correlations among traits</w:t>
      </w:r>
      <w:bookmarkEnd w:id="38"/>
      <w:bookmarkEnd w:id="39"/>
      <w:bookmarkEnd w:id="40"/>
    </w:p>
    <w:bookmarkEnd w:id="41"/>
    <w:p w:rsidR="00291AB4" w:rsidRPr="007C36F4" w:rsidRDefault="00291AB4" w:rsidP="00291AB4">
      <w:pPr>
        <w:spacing w:after="0" w:line="360" w:lineRule="auto"/>
        <w:jc w:val="both"/>
        <w:rPr>
          <w:rFonts w:ascii="Times New Roman" w:eastAsia="Calibri" w:hAnsi="Times New Roman"/>
          <w:sz w:val="24"/>
          <w:szCs w:val="24"/>
        </w:rPr>
      </w:pPr>
      <w:r w:rsidRPr="007C36F4">
        <w:rPr>
          <w:rFonts w:ascii="Times New Roman" w:hAnsi="Times New Roman"/>
          <w:sz w:val="24"/>
          <w:szCs w:val="24"/>
        </w:rPr>
        <w:t xml:space="preserve">Positive highly significant phenotypic correlation of GY was observed with PH (0.57), PL (0.60), CL (0.47), CIL (0.38), TTN (0.47), LP (0.38) and BM (0.70) traits at Cheliya (table 9). At phenotypic level, GY also showed negative and </w:t>
      </w:r>
      <w:r w:rsidR="00127A79">
        <w:rPr>
          <w:rFonts w:ascii="Times New Roman" w:hAnsi="Times New Roman"/>
          <w:sz w:val="24"/>
          <w:szCs w:val="24"/>
        </w:rPr>
        <w:t xml:space="preserve">greatly </w:t>
      </w:r>
      <w:r w:rsidRPr="007C36F4">
        <w:rPr>
          <w:rFonts w:ascii="Times New Roman" w:hAnsi="Times New Roman"/>
          <w:sz w:val="24"/>
          <w:szCs w:val="24"/>
        </w:rPr>
        <w:t xml:space="preserve">significant association with DM (0.42) and HI (0.51), while it showed a </w:t>
      </w:r>
      <w:r w:rsidR="006A15CE">
        <w:rPr>
          <w:rFonts w:ascii="Times New Roman" w:hAnsi="Times New Roman"/>
          <w:sz w:val="24"/>
          <w:szCs w:val="24"/>
        </w:rPr>
        <w:t xml:space="preserve">remarkable </w:t>
      </w:r>
      <w:r w:rsidRPr="007C36F4">
        <w:rPr>
          <w:rFonts w:ascii="Times New Roman" w:hAnsi="Times New Roman"/>
          <w:sz w:val="24"/>
          <w:szCs w:val="24"/>
        </w:rPr>
        <w:t xml:space="preserve">negative association with DH (0.24). In addition to GY, BM had shown a positive </w:t>
      </w:r>
      <w:r w:rsidR="00127A79">
        <w:rPr>
          <w:rFonts w:ascii="Times New Roman" w:hAnsi="Times New Roman"/>
          <w:sz w:val="24"/>
          <w:szCs w:val="24"/>
        </w:rPr>
        <w:t xml:space="preserve">more </w:t>
      </w:r>
      <w:r w:rsidR="006F76C7">
        <w:rPr>
          <w:rFonts w:ascii="Times New Roman" w:hAnsi="Times New Roman"/>
          <w:sz w:val="24"/>
          <w:szCs w:val="24"/>
        </w:rPr>
        <w:t xml:space="preserve">considerable </w:t>
      </w:r>
      <w:r w:rsidRPr="007C36F4">
        <w:rPr>
          <w:rFonts w:ascii="Times New Roman" w:hAnsi="Times New Roman"/>
          <w:sz w:val="24"/>
          <w:szCs w:val="24"/>
        </w:rPr>
        <w:t xml:space="preserve">phenotypic correlation with PH (0.67), PL (0.69), CL (0.56), CIL (0.62) and TTN (0.44). Both PH and PL besides each other (0.75), they had showed a positive </w:t>
      </w:r>
      <w:r w:rsidR="006F76C7">
        <w:rPr>
          <w:rFonts w:ascii="Times New Roman" w:hAnsi="Times New Roman"/>
          <w:sz w:val="24"/>
          <w:szCs w:val="24"/>
        </w:rPr>
        <w:t xml:space="preserve">and </w:t>
      </w:r>
      <w:r w:rsidR="00127A79">
        <w:rPr>
          <w:rFonts w:ascii="Times New Roman" w:hAnsi="Times New Roman"/>
          <w:sz w:val="24"/>
          <w:szCs w:val="24"/>
        </w:rPr>
        <w:t xml:space="preserve">exceptional </w:t>
      </w:r>
      <w:r w:rsidRPr="007C36F4">
        <w:rPr>
          <w:rFonts w:ascii="Times New Roman" w:hAnsi="Times New Roman"/>
          <w:sz w:val="24"/>
          <w:szCs w:val="24"/>
        </w:rPr>
        <w:t xml:space="preserve">significant phenotypic correlation with CL (0.96 and 0.53), CIL (0.56and 0.47), TTN (0.65and 0.60), LP (0.55 and 0.55) and BM (0.67 and 0.69) at Cheliya. Similarly, CL and CIL in addition to each other (0.519) they had </w:t>
      </w:r>
      <w:r w:rsidR="00127A79">
        <w:rPr>
          <w:rFonts w:ascii="Times New Roman" w:hAnsi="Times New Roman"/>
          <w:sz w:val="24"/>
          <w:szCs w:val="24"/>
        </w:rPr>
        <w:t xml:space="preserve">outstanding </w:t>
      </w:r>
      <w:r w:rsidRPr="007C36F4">
        <w:rPr>
          <w:rFonts w:ascii="Times New Roman" w:hAnsi="Times New Roman"/>
          <w:sz w:val="24"/>
          <w:szCs w:val="24"/>
        </w:rPr>
        <w:t>phenotypic correlation with TTN (058 and 0.47), LP (0.46 and 0.47) and BM (0.56 and 0.62).</w:t>
      </w:r>
    </w:p>
    <w:p w:rsidR="00291AB4" w:rsidRPr="007C36F4" w:rsidRDefault="00291AB4" w:rsidP="00291AB4">
      <w:pPr>
        <w:spacing w:after="0" w:line="360" w:lineRule="auto"/>
        <w:jc w:val="both"/>
        <w:rPr>
          <w:rFonts w:ascii="Times New Roman" w:hAnsi="Times New Roman"/>
          <w:sz w:val="24"/>
          <w:szCs w:val="24"/>
        </w:rPr>
      </w:pPr>
      <w:r w:rsidRPr="007C36F4">
        <w:rPr>
          <w:rFonts w:ascii="Times New Roman" w:hAnsi="Times New Roman"/>
          <w:sz w:val="24"/>
          <w:szCs w:val="24"/>
        </w:rPr>
        <w:t xml:space="preserve">GY had showed positive and negative high significant genotypic correlation with BM and HI respectively studied at Cheliya. The </w:t>
      </w:r>
      <w:r w:rsidR="006F76C7">
        <w:rPr>
          <w:rFonts w:ascii="Times New Roman" w:hAnsi="Times New Roman"/>
          <w:sz w:val="24"/>
          <w:szCs w:val="24"/>
        </w:rPr>
        <w:t xml:space="preserve">more </w:t>
      </w:r>
      <w:r w:rsidR="00E47119">
        <w:rPr>
          <w:rFonts w:ascii="Times New Roman" w:hAnsi="Times New Roman"/>
          <w:sz w:val="24"/>
          <w:szCs w:val="24"/>
        </w:rPr>
        <w:t xml:space="preserve">important </w:t>
      </w:r>
      <w:r w:rsidRPr="007C36F4">
        <w:rPr>
          <w:rFonts w:ascii="Times New Roman" w:hAnsi="Times New Roman"/>
          <w:sz w:val="24"/>
          <w:szCs w:val="24"/>
        </w:rPr>
        <w:t xml:space="preserve">genotypic correlation at Cheliya was observed PH and CL (0.96). Positive significant genotypic correlations were recorded among TTN with PH (0.63), PL (0.49), and CL (0.61); PL with PH (0.80) and CL (0.60) BM with CIL (0.62) and LP (0.49) and TGW with LP (0.53) </w:t>
      </w:r>
      <w:r w:rsidR="00946CE0">
        <w:rPr>
          <w:rFonts w:ascii="Times New Roman" w:hAnsi="Times New Roman"/>
          <w:b/>
          <w:sz w:val="24"/>
          <w:szCs w:val="24"/>
        </w:rPr>
        <w:t>(Table 9</w:t>
      </w:r>
      <w:r w:rsidRPr="007C36F4">
        <w:rPr>
          <w:rFonts w:ascii="Times New Roman" w:hAnsi="Times New Roman"/>
          <w:sz w:val="24"/>
          <w:szCs w:val="24"/>
        </w:rPr>
        <w:t>).</w:t>
      </w:r>
    </w:p>
    <w:p w:rsidR="00291AB4" w:rsidRPr="007C36F4" w:rsidRDefault="00291AB4" w:rsidP="0021784B">
      <w:pPr>
        <w:spacing w:after="0" w:line="360" w:lineRule="auto"/>
        <w:jc w:val="both"/>
        <w:rPr>
          <w:rFonts w:ascii="Times New Roman" w:eastAsia="Calibri" w:hAnsi="Times New Roman"/>
          <w:sz w:val="24"/>
          <w:szCs w:val="24"/>
        </w:rPr>
      </w:pPr>
    </w:p>
    <w:p w:rsidR="00291AB4" w:rsidRPr="007C36F4" w:rsidRDefault="00291AB4" w:rsidP="0021784B">
      <w:pPr>
        <w:spacing w:after="0" w:line="360" w:lineRule="auto"/>
        <w:jc w:val="both"/>
        <w:rPr>
          <w:rFonts w:ascii="Times New Roman" w:hAnsi="Times New Roman"/>
          <w:sz w:val="24"/>
          <w:szCs w:val="24"/>
        </w:rPr>
      </w:pPr>
    </w:p>
    <w:p w:rsidR="00B054B6" w:rsidRPr="007C36F4" w:rsidRDefault="00B054B6" w:rsidP="00B054B6">
      <w:pPr>
        <w:pStyle w:val="Caption"/>
        <w:keepNext/>
        <w:spacing w:after="0" w:line="360" w:lineRule="auto"/>
        <w:jc w:val="both"/>
        <w:rPr>
          <w:rFonts w:ascii="Times New Roman" w:hAnsi="Times New Roman"/>
          <w:color w:val="auto"/>
          <w:sz w:val="24"/>
          <w:szCs w:val="24"/>
        </w:rPr>
      </w:pPr>
      <w:bookmarkStart w:id="42" w:name="_Toc20822875"/>
      <w:bookmarkStart w:id="43" w:name="_Toc20823034"/>
      <w:bookmarkStart w:id="44" w:name="_Toc26737632"/>
      <w:r w:rsidRPr="007C36F4">
        <w:rPr>
          <w:rFonts w:ascii="Times New Roman" w:hAnsi="Times New Roman"/>
          <w:color w:val="auto"/>
          <w:sz w:val="24"/>
          <w:szCs w:val="24"/>
        </w:rPr>
        <w:t>Table</w:t>
      </w:r>
      <w:r w:rsidR="00946CE0">
        <w:rPr>
          <w:rFonts w:ascii="Times New Roman" w:hAnsi="Times New Roman"/>
          <w:color w:val="auto"/>
          <w:sz w:val="24"/>
          <w:szCs w:val="24"/>
        </w:rPr>
        <w:t xml:space="preserve"> 9</w:t>
      </w:r>
      <w:r w:rsidRPr="007C36F4">
        <w:rPr>
          <w:rFonts w:ascii="Times New Roman" w:hAnsi="Times New Roman"/>
          <w:b w:val="0"/>
          <w:color w:val="auto"/>
          <w:sz w:val="24"/>
          <w:szCs w:val="24"/>
        </w:rPr>
        <w:t>.</w:t>
      </w:r>
      <w:r w:rsidRPr="007C36F4">
        <w:rPr>
          <w:rFonts w:ascii="Times New Roman" w:eastAsia="Calibri" w:hAnsi="Times New Roman"/>
          <w:b w:val="0"/>
          <w:color w:val="auto"/>
          <w:sz w:val="24"/>
          <w:szCs w:val="24"/>
        </w:rPr>
        <w:t>Genotypic (above diagonal) and phenotypic (below diagonal</w:t>
      </w:r>
      <w:r w:rsidRPr="007C36F4">
        <w:rPr>
          <w:rFonts w:ascii="Times New Roman" w:eastAsia="Calibri" w:hAnsi="Times New Roman"/>
          <w:b w:val="0"/>
          <w:iCs/>
          <w:color w:val="auto"/>
          <w:sz w:val="24"/>
          <w:szCs w:val="24"/>
        </w:rPr>
        <w:t xml:space="preserve">) </w:t>
      </w:r>
      <w:r w:rsidRPr="007C36F4">
        <w:rPr>
          <w:rFonts w:ascii="Times New Roman" w:eastAsia="Calibri" w:hAnsi="Times New Roman"/>
          <w:b w:val="0"/>
          <w:color w:val="auto"/>
          <w:sz w:val="24"/>
          <w:szCs w:val="24"/>
        </w:rPr>
        <w:t>correlation coefficients of traits studied at Cheliya</w:t>
      </w:r>
      <w:r w:rsidRPr="007C36F4">
        <w:rPr>
          <w:rFonts w:ascii="Times New Roman" w:eastAsia="Calibri" w:hAnsi="Times New Roman"/>
          <w:color w:val="auto"/>
          <w:sz w:val="24"/>
          <w:szCs w:val="24"/>
        </w:rPr>
        <w:t>.</w:t>
      </w:r>
      <w:bookmarkEnd w:id="42"/>
      <w:bookmarkEnd w:id="43"/>
      <w:bookmarkEnd w:id="44"/>
    </w:p>
    <w:p w:rsidR="00B054B6" w:rsidRPr="007C36F4" w:rsidRDefault="00B054B6" w:rsidP="00B054B6">
      <w:pPr>
        <w:spacing w:after="0" w:line="360" w:lineRule="auto"/>
        <w:jc w:val="center"/>
        <w:rPr>
          <w:rFonts w:ascii="Times New Roman" w:eastAsia="Calibri" w:hAnsi="Times New Roman"/>
          <w:sz w:val="24"/>
          <w:szCs w:val="24"/>
        </w:rPr>
      </w:pPr>
      <w:r w:rsidRPr="007C36F4">
        <w:rPr>
          <w:rFonts w:ascii="Times New Roman" w:hAnsi="Times New Roman"/>
          <w:noProof/>
          <w:sz w:val="24"/>
          <w:szCs w:val="24"/>
          <w:lang w:val="en-IN" w:eastAsia="en-IN"/>
        </w:rPr>
        <w:drawing>
          <wp:inline distT="0" distB="0" distL="0" distR="0" wp14:anchorId="624DECCD" wp14:editId="628250C8">
            <wp:extent cx="8063901" cy="4086195"/>
            <wp:effectExtent l="19050" t="0" r="0" b="0"/>
            <wp:docPr id="1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3"/>
                    <a:srcRect/>
                    <a:stretch>
                      <a:fillRect/>
                    </a:stretch>
                  </pic:blipFill>
                  <pic:spPr bwMode="auto">
                    <a:xfrm>
                      <a:off x="0" y="0"/>
                      <a:ext cx="8065483" cy="4086996"/>
                    </a:xfrm>
                    <a:prstGeom prst="rect">
                      <a:avLst/>
                    </a:prstGeom>
                    <a:noFill/>
                    <a:ln w="9525">
                      <a:noFill/>
                      <a:miter lim="800000"/>
                      <a:headEnd/>
                      <a:tailEnd/>
                    </a:ln>
                  </pic:spPr>
                </pic:pic>
              </a:graphicData>
            </a:graphic>
          </wp:inline>
        </w:drawing>
      </w:r>
    </w:p>
    <w:p w:rsidR="00B054B6" w:rsidRPr="007C36F4" w:rsidRDefault="00B054B6" w:rsidP="00B054B6">
      <w:pPr>
        <w:spacing w:after="0" w:line="360" w:lineRule="auto"/>
        <w:jc w:val="both"/>
        <w:rPr>
          <w:rFonts w:ascii="Times New Roman" w:eastAsia="Calibri" w:hAnsi="Times New Roman"/>
          <w:sz w:val="24"/>
          <w:szCs w:val="24"/>
        </w:rPr>
      </w:pPr>
      <w:r w:rsidRPr="007C36F4">
        <w:rPr>
          <w:rFonts w:ascii="Times New Roman" w:eastAsia="Calibri" w:hAnsi="Times New Roman"/>
          <w:sz w:val="24"/>
          <w:szCs w:val="24"/>
        </w:rPr>
        <w:t>DH=days to heading, DM=days to maturity, GFP=grain filling period, PH=plant height, PL=panicle length, CL=</w:t>
      </w:r>
      <w:r w:rsidRPr="007C36F4">
        <w:rPr>
          <w:rFonts w:ascii="Times New Roman" w:hAnsi="Times New Roman"/>
          <w:sz w:val="24"/>
          <w:szCs w:val="24"/>
        </w:rPr>
        <w:t xml:space="preserve"> culm length</w:t>
      </w:r>
      <w:r w:rsidRPr="007C36F4">
        <w:rPr>
          <w:rFonts w:ascii="Times New Roman" w:eastAsia="Calibri" w:hAnsi="Times New Roman"/>
          <w:sz w:val="24"/>
          <w:szCs w:val="24"/>
        </w:rPr>
        <w:t>, CIL=</w:t>
      </w:r>
      <w:r w:rsidRPr="007C36F4">
        <w:rPr>
          <w:rFonts w:ascii="Times New Roman" w:hAnsi="Times New Roman"/>
          <w:sz w:val="24"/>
          <w:szCs w:val="24"/>
        </w:rPr>
        <w:t xml:space="preserve"> culm internode length</w:t>
      </w:r>
      <w:r w:rsidRPr="007C36F4">
        <w:rPr>
          <w:rFonts w:ascii="Times New Roman" w:eastAsia="Calibri" w:hAnsi="Times New Roman"/>
          <w:sz w:val="24"/>
          <w:szCs w:val="24"/>
        </w:rPr>
        <w:t>, SL=spikelet length,</w:t>
      </w:r>
      <w:r w:rsidR="003A7A82" w:rsidRPr="007C36F4">
        <w:rPr>
          <w:rFonts w:ascii="Times New Roman" w:eastAsia="Calibri" w:hAnsi="Times New Roman"/>
          <w:sz w:val="24"/>
          <w:szCs w:val="24"/>
        </w:rPr>
        <w:t xml:space="preserve"> </w:t>
      </w:r>
      <w:r w:rsidRPr="007C36F4">
        <w:rPr>
          <w:rFonts w:ascii="Times New Roman" w:eastAsia="Calibri" w:hAnsi="Times New Roman"/>
          <w:sz w:val="24"/>
          <w:szCs w:val="24"/>
        </w:rPr>
        <w:t>TTN=total tiller number, LP=lodging percentage, GY=grain yield, BM=</w:t>
      </w:r>
      <w:r w:rsidRPr="007C36F4">
        <w:rPr>
          <w:rFonts w:ascii="Times New Roman" w:hAnsi="Times New Roman"/>
          <w:sz w:val="24"/>
          <w:szCs w:val="24"/>
        </w:rPr>
        <w:t>biomass yield</w:t>
      </w:r>
      <w:r w:rsidRPr="007C36F4">
        <w:rPr>
          <w:rFonts w:ascii="Times New Roman" w:eastAsia="Calibri" w:hAnsi="Times New Roman"/>
          <w:sz w:val="24"/>
          <w:szCs w:val="24"/>
        </w:rPr>
        <w:t>, TGW=thousand grain weight, HI=harvest index.</w:t>
      </w:r>
    </w:p>
    <w:p w:rsidR="00B054B6" w:rsidRPr="007C36F4" w:rsidRDefault="00B054B6" w:rsidP="00B054B6">
      <w:pPr>
        <w:spacing w:after="0" w:line="360" w:lineRule="auto"/>
        <w:jc w:val="both"/>
        <w:rPr>
          <w:rFonts w:ascii="Times New Roman" w:eastAsia="Calibri" w:hAnsi="Times New Roman"/>
          <w:sz w:val="24"/>
          <w:szCs w:val="24"/>
        </w:rPr>
        <w:sectPr w:rsidR="00B054B6" w:rsidRPr="007C36F4" w:rsidSect="00B054B6">
          <w:type w:val="oddPage"/>
          <w:pgSz w:w="15840" w:h="12240" w:orient="landscape" w:code="1"/>
          <w:pgMar w:top="1440" w:right="1440" w:bottom="1440" w:left="1440" w:header="720" w:footer="720" w:gutter="0"/>
          <w:cols w:space="720"/>
          <w:docGrid w:linePitch="360"/>
        </w:sectPr>
      </w:pPr>
    </w:p>
    <w:p w:rsidR="00B054B6" w:rsidRPr="007C36F4" w:rsidRDefault="00B054B6" w:rsidP="00B054B6">
      <w:pPr>
        <w:spacing w:after="0" w:line="360" w:lineRule="auto"/>
        <w:jc w:val="both"/>
        <w:rPr>
          <w:rFonts w:ascii="Times New Roman" w:hAnsi="Times New Roman"/>
          <w:b/>
          <w:sz w:val="24"/>
          <w:szCs w:val="24"/>
        </w:rPr>
      </w:pPr>
      <w:r w:rsidRPr="007C36F4">
        <w:rPr>
          <w:rFonts w:ascii="Times New Roman" w:hAnsi="Times New Roman"/>
          <w:sz w:val="24"/>
          <w:szCs w:val="24"/>
        </w:rPr>
        <w:t xml:space="preserve">The phenotypic correlation coefficient analysis at Nono Benja revealed that GY had </w:t>
      </w:r>
      <w:r w:rsidR="000B375D">
        <w:rPr>
          <w:rFonts w:ascii="Times New Roman" w:hAnsi="Times New Roman"/>
          <w:sz w:val="24"/>
          <w:szCs w:val="24"/>
        </w:rPr>
        <w:t xml:space="preserve">effective </w:t>
      </w:r>
      <w:r w:rsidRPr="007C36F4">
        <w:rPr>
          <w:rFonts w:ascii="Times New Roman" w:hAnsi="Times New Roman"/>
          <w:sz w:val="24"/>
          <w:szCs w:val="24"/>
        </w:rPr>
        <w:t xml:space="preserve">and highly significant association with PH (0.70), PL (0.62), CL (0.59), CIL (0.74), SL (0.47), TTN (0.79), LP (0.69) and BM (0.85) traits. However, it had negative and </w:t>
      </w:r>
      <w:r w:rsidR="00456337">
        <w:rPr>
          <w:rFonts w:ascii="Times New Roman" w:hAnsi="Times New Roman"/>
          <w:sz w:val="24"/>
          <w:szCs w:val="24"/>
        </w:rPr>
        <w:t xml:space="preserve">remarkable </w:t>
      </w:r>
      <w:r w:rsidRPr="007C36F4">
        <w:rPr>
          <w:rFonts w:ascii="Times New Roman" w:hAnsi="Times New Roman"/>
          <w:sz w:val="24"/>
          <w:szCs w:val="24"/>
        </w:rPr>
        <w:t xml:space="preserve">and </w:t>
      </w:r>
      <w:r w:rsidR="000B375D">
        <w:rPr>
          <w:rFonts w:ascii="Times New Roman" w:hAnsi="Times New Roman"/>
          <w:sz w:val="24"/>
          <w:szCs w:val="24"/>
        </w:rPr>
        <w:t xml:space="preserve">considerable </w:t>
      </w:r>
      <w:r w:rsidRPr="007C36F4">
        <w:rPr>
          <w:rFonts w:ascii="Times New Roman" w:hAnsi="Times New Roman"/>
          <w:sz w:val="24"/>
          <w:szCs w:val="24"/>
        </w:rPr>
        <w:t xml:space="preserve">phenotypic associations with DH (0.44) and HI (0.23) traits respectively. PH, in addition to GY, had shown positive and </w:t>
      </w:r>
      <w:r w:rsidR="00456337">
        <w:rPr>
          <w:rFonts w:ascii="Times New Roman" w:hAnsi="Times New Roman"/>
          <w:sz w:val="24"/>
          <w:szCs w:val="24"/>
        </w:rPr>
        <w:t xml:space="preserve">outstanding </w:t>
      </w:r>
      <w:r w:rsidRPr="007C36F4">
        <w:rPr>
          <w:rFonts w:ascii="Times New Roman" w:hAnsi="Times New Roman"/>
          <w:sz w:val="24"/>
          <w:szCs w:val="24"/>
        </w:rPr>
        <w:t xml:space="preserve">phenotypic correlations with PL (0.71), CL (0.93), CIL (0.61), SL (0.45), TNN (0.66), LP (0.66) and BM (0.73) traits. Similar to GY, it had negative and highly significant and significant phenotypic associations with DH (0.41) and HI (0.23) traits, respectively. In addition, GY with Both Cl and IL as mentioned above and each other (0.52) had shown </w:t>
      </w:r>
      <w:r w:rsidR="000B375D">
        <w:rPr>
          <w:rFonts w:ascii="Times New Roman" w:hAnsi="Times New Roman"/>
          <w:sz w:val="24"/>
          <w:szCs w:val="24"/>
        </w:rPr>
        <w:t xml:space="preserve">constructive </w:t>
      </w:r>
      <w:r w:rsidRPr="007C36F4">
        <w:rPr>
          <w:rFonts w:ascii="Times New Roman" w:hAnsi="Times New Roman"/>
          <w:sz w:val="24"/>
          <w:szCs w:val="24"/>
        </w:rPr>
        <w:t xml:space="preserve">highly </w:t>
      </w:r>
      <w:r w:rsidR="00456337">
        <w:rPr>
          <w:rFonts w:ascii="Times New Roman" w:hAnsi="Times New Roman"/>
          <w:sz w:val="24"/>
          <w:szCs w:val="24"/>
        </w:rPr>
        <w:t xml:space="preserve">crucial </w:t>
      </w:r>
      <w:r w:rsidRPr="007C36F4">
        <w:rPr>
          <w:rFonts w:ascii="Times New Roman" w:hAnsi="Times New Roman"/>
          <w:sz w:val="24"/>
          <w:szCs w:val="24"/>
        </w:rPr>
        <w:t xml:space="preserve">association with SL (0.41 and 0.42), TTN (0.536 and 0.667), LP (0.535 and 0.606) and BM (0.61 and 0.686). Moreover, they had also showed </w:t>
      </w:r>
      <w:r w:rsidR="000B375D">
        <w:rPr>
          <w:rFonts w:ascii="Times New Roman" w:hAnsi="Times New Roman"/>
          <w:sz w:val="24"/>
          <w:szCs w:val="24"/>
        </w:rPr>
        <w:t xml:space="preserve">effective </w:t>
      </w:r>
      <w:r w:rsidRPr="007C36F4">
        <w:rPr>
          <w:rFonts w:ascii="Times New Roman" w:hAnsi="Times New Roman"/>
          <w:sz w:val="24"/>
          <w:szCs w:val="24"/>
        </w:rPr>
        <w:t xml:space="preserve">significant (0.404) and </w:t>
      </w:r>
      <w:r w:rsidR="000B375D">
        <w:rPr>
          <w:rFonts w:ascii="Times New Roman" w:hAnsi="Times New Roman"/>
          <w:sz w:val="24"/>
          <w:szCs w:val="24"/>
        </w:rPr>
        <w:t xml:space="preserve">productive </w:t>
      </w:r>
      <w:r w:rsidRPr="007C36F4">
        <w:rPr>
          <w:rFonts w:ascii="Times New Roman" w:hAnsi="Times New Roman"/>
          <w:sz w:val="24"/>
          <w:szCs w:val="24"/>
        </w:rPr>
        <w:t xml:space="preserve">significant (0.529) phenotypic correlation with PL respectively at Nono Benja. For the same reason PL and SL had shown </w:t>
      </w:r>
      <w:r w:rsidR="000B375D">
        <w:rPr>
          <w:rFonts w:ascii="Times New Roman" w:hAnsi="Times New Roman"/>
          <w:sz w:val="24"/>
          <w:szCs w:val="24"/>
        </w:rPr>
        <w:t xml:space="preserve">great </w:t>
      </w:r>
      <w:r w:rsidRPr="007C36F4">
        <w:rPr>
          <w:rFonts w:ascii="Times New Roman" w:hAnsi="Times New Roman"/>
          <w:sz w:val="24"/>
          <w:szCs w:val="24"/>
        </w:rPr>
        <w:t xml:space="preserve">significant phenotypic association (0.322) with each other and </w:t>
      </w:r>
      <w:r w:rsidR="000B375D">
        <w:rPr>
          <w:rFonts w:ascii="Times New Roman" w:hAnsi="Times New Roman"/>
          <w:sz w:val="24"/>
          <w:szCs w:val="24"/>
        </w:rPr>
        <w:t xml:space="preserve">efficacious </w:t>
      </w:r>
      <w:r w:rsidRPr="007C36F4">
        <w:rPr>
          <w:rFonts w:ascii="Times New Roman" w:hAnsi="Times New Roman"/>
          <w:sz w:val="24"/>
          <w:szCs w:val="24"/>
        </w:rPr>
        <w:t>significant phenotypic association with TTN (0.62 and 4.10), LP (0.616 and 0.456) and BM (0.643 and 0.425) (</w:t>
      </w:r>
      <w:r w:rsidR="00946CE0">
        <w:rPr>
          <w:rFonts w:ascii="Times New Roman" w:hAnsi="Times New Roman"/>
          <w:b/>
          <w:sz w:val="24"/>
          <w:szCs w:val="24"/>
        </w:rPr>
        <w:t>Table 10</w:t>
      </w:r>
      <w:r w:rsidRPr="007C36F4">
        <w:rPr>
          <w:rFonts w:ascii="Times New Roman" w:hAnsi="Times New Roman"/>
          <w:b/>
          <w:sz w:val="24"/>
          <w:szCs w:val="24"/>
        </w:rPr>
        <w:t xml:space="preserve">). </w:t>
      </w:r>
    </w:p>
    <w:p w:rsidR="00B054B6" w:rsidRPr="007C36F4" w:rsidRDefault="00B054B6" w:rsidP="00B054B6">
      <w:pPr>
        <w:spacing w:after="0" w:line="360" w:lineRule="auto"/>
        <w:ind w:firstLine="720"/>
        <w:jc w:val="both"/>
        <w:rPr>
          <w:rFonts w:ascii="Times New Roman" w:hAnsi="Times New Roman"/>
          <w:sz w:val="24"/>
          <w:szCs w:val="24"/>
        </w:rPr>
      </w:pPr>
      <w:r w:rsidRPr="007C36F4">
        <w:rPr>
          <w:rFonts w:ascii="Times New Roman" w:hAnsi="Times New Roman"/>
          <w:sz w:val="24"/>
          <w:szCs w:val="24"/>
        </w:rPr>
        <w:t xml:space="preserve">BM and HI have high significant association with GY positively and negatively respectively at Nono Benja. However, HD with PL (0.692) and PH with CL (0.967) had shown positive and highly significant correlation and HD with PH (0.62) and CL (0.504), DM with SL (0.622), PH with PL (0.666), </w:t>
      </w:r>
      <w:smartTag w:uri="urn:schemas-microsoft-com:office:smarttags" w:element="stockticker">
        <w:r w:rsidRPr="007C36F4">
          <w:rPr>
            <w:rFonts w:ascii="Times New Roman" w:hAnsi="Times New Roman"/>
            <w:sz w:val="24"/>
            <w:szCs w:val="24"/>
          </w:rPr>
          <w:t>TTN</w:t>
        </w:r>
      </w:smartTag>
      <w:r w:rsidRPr="007C36F4">
        <w:rPr>
          <w:rFonts w:ascii="Times New Roman" w:hAnsi="Times New Roman"/>
          <w:sz w:val="24"/>
          <w:szCs w:val="24"/>
        </w:rPr>
        <w:t xml:space="preserve"> with PL (0.49), CL (0.514) and BM (0.756), BM with PL (0.52), CL (0.528) and LP (0.586) had also shown positive  </w:t>
      </w:r>
      <w:r w:rsidR="00073046">
        <w:rPr>
          <w:rFonts w:ascii="Times New Roman" w:hAnsi="Times New Roman"/>
          <w:sz w:val="24"/>
          <w:szCs w:val="24"/>
        </w:rPr>
        <w:t xml:space="preserve">outstanding </w:t>
      </w:r>
      <w:r w:rsidRPr="007C36F4">
        <w:rPr>
          <w:rFonts w:ascii="Times New Roman" w:hAnsi="Times New Roman"/>
          <w:sz w:val="24"/>
          <w:szCs w:val="24"/>
        </w:rPr>
        <w:t xml:space="preserve">correlation and  negative </w:t>
      </w:r>
      <w:r w:rsidR="00073046">
        <w:rPr>
          <w:rFonts w:ascii="Times New Roman" w:hAnsi="Times New Roman"/>
          <w:sz w:val="24"/>
          <w:szCs w:val="24"/>
        </w:rPr>
        <w:t xml:space="preserve">significant </w:t>
      </w:r>
      <w:r w:rsidRPr="007C36F4">
        <w:rPr>
          <w:rFonts w:ascii="Times New Roman" w:hAnsi="Times New Roman"/>
          <w:sz w:val="24"/>
          <w:szCs w:val="24"/>
        </w:rPr>
        <w:t>genotypic correlation was recorded between HD and GFP (0.744) (</w:t>
      </w:r>
      <w:r w:rsidRPr="007C36F4">
        <w:rPr>
          <w:rFonts w:ascii="Times New Roman" w:hAnsi="Times New Roman"/>
          <w:b/>
          <w:sz w:val="24"/>
          <w:szCs w:val="24"/>
        </w:rPr>
        <w:t>Table 11</w:t>
      </w:r>
      <w:r w:rsidRPr="007C36F4">
        <w:rPr>
          <w:rFonts w:ascii="Times New Roman" w:hAnsi="Times New Roman"/>
          <w:sz w:val="24"/>
          <w:szCs w:val="24"/>
        </w:rPr>
        <w:t>).</w:t>
      </w:r>
    </w:p>
    <w:p w:rsidR="00B054B6" w:rsidRPr="007C36F4" w:rsidRDefault="00B054B6" w:rsidP="00B054B6">
      <w:pPr>
        <w:spacing w:after="0" w:line="360" w:lineRule="auto"/>
        <w:ind w:firstLine="720"/>
        <w:jc w:val="both"/>
        <w:rPr>
          <w:rFonts w:ascii="Times New Roman" w:hAnsi="Times New Roman"/>
          <w:sz w:val="24"/>
          <w:szCs w:val="24"/>
        </w:rPr>
        <w:sectPr w:rsidR="00B054B6" w:rsidRPr="007C36F4" w:rsidSect="00291AB4">
          <w:pgSz w:w="12240" w:h="15840" w:code="1"/>
          <w:pgMar w:top="1440" w:right="1440" w:bottom="1440" w:left="1440" w:header="720" w:footer="720" w:gutter="0"/>
          <w:cols w:space="720"/>
          <w:docGrid w:linePitch="360"/>
        </w:sectPr>
      </w:pPr>
    </w:p>
    <w:p w:rsidR="00B054B6" w:rsidRPr="007C36F4" w:rsidRDefault="00B054B6" w:rsidP="00B054B6">
      <w:pPr>
        <w:pStyle w:val="Caption"/>
        <w:keepNext/>
        <w:spacing w:after="0" w:line="360" w:lineRule="auto"/>
        <w:jc w:val="center"/>
        <w:rPr>
          <w:rFonts w:ascii="Times New Roman" w:hAnsi="Times New Roman"/>
          <w:b w:val="0"/>
          <w:color w:val="auto"/>
          <w:sz w:val="24"/>
          <w:szCs w:val="24"/>
        </w:rPr>
      </w:pPr>
      <w:bookmarkStart w:id="45" w:name="_Toc20822876"/>
      <w:bookmarkStart w:id="46" w:name="_Toc20823035"/>
      <w:bookmarkStart w:id="47" w:name="_Toc26737633"/>
      <w:r w:rsidRPr="007C36F4">
        <w:rPr>
          <w:rFonts w:ascii="Times New Roman" w:hAnsi="Times New Roman"/>
          <w:color w:val="auto"/>
          <w:sz w:val="24"/>
          <w:szCs w:val="24"/>
        </w:rPr>
        <w:t>Table</w:t>
      </w:r>
      <w:r w:rsidR="00946CE0">
        <w:rPr>
          <w:rFonts w:ascii="Times New Roman" w:hAnsi="Times New Roman"/>
          <w:color w:val="auto"/>
          <w:sz w:val="24"/>
          <w:szCs w:val="24"/>
        </w:rPr>
        <w:t>10</w:t>
      </w:r>
      <w:r w:rsidRPr="007C36F4">
        <w:rPr>
          <w:rFonts w:ascii="Times New Roman" w:hAnsi="Times New Roman"/>
          <w:b w:val="0"/>
          <w:color w:val="auto"/>
          <w:sz w:val="24"/>
          <w:szCs w:val="24"/>
        </w:rPr>
        <w:t>.</w:t>
      </w:r>
      <w:r w:rsidRPr="007C36F4">
        <w:rPr>
          <w:rFonts w:ascii="Times New Roman" w:eastAsia="Calibri" w:hAnsi="Times New Roman"/>
          <w:b w:val="0"/>
          <w:color w:val="auto"/>
          <w:sz w:val="24"/>
          <w:szCs w:val="24"/>
        </w:rPr>
        <w:t>Genotypic (above diagonal) and phenotypic (below diagonal</w:t>
      </w:r>
      <w:r w:rsidRPr="007C36F4">
        <w:rPr>
          <w:rFonts w:ascii="Times New Roman" w:eastAsia="Calibri" w:hAnsi="Times New Roman"/>
          <w:b w:val="0"/>
          <w:iCs/>
          <w:color w:val="auto"/>
          <w:sz w:val="24"/>
          <w:szCs w:val="24"/>
        </w:rPr>
        <w:t xml:space="preserve">) </w:t>
      </w:r>
      <w:r w:rsidRPr="007C36F4">
        <w:rPr>
          <w:rFonts w:ascii="Times New Roman" w:eastAsia="Calibri" w:hAnsi="Times New Roman"/>
          <w:b w:val="0"/>
          <w:color w:val="auto"/>
          <w:sz w:val="24"/>
          <w:szCs w:val="24"/>
        </w:rPr>
        <w:t xml:space="preserve">correlation coefficients of traits studied at </w:t>
      </w:r>
      <w:r w:rsidRPr="007C36F4">
        <w:rPr>
          <w:rFonts w:ascii="Times New Roman" w:hAnsi="Times New Roman"/>
          <w:b w:val="0"/>
          <w:color w:val="auto"/>
          <w:sz w:val="24"/>
          <w:szCs w:val="24"/>
        </w:rPr>
        <w:t>Nono Benja.</w:t>
      </w:r>
      <w:bookmarkEnd w:id="45"/>
      <w:bookmarkEnd w:id="46"/>
      <w:bookmarkEnd w:id="47"/>
    </w:p>
    <w:p w:rsidR="00B054B6" w:rsidRPr="007C36F4" w:rsidRDefault="00B054B6" w:rsidP="00B054B6">
      <w:pPr>
        <w:spacing w:after="0" w:line="360" w:lineRule="auto"/>
        <w:jc w:val="center"/>
        <w:rPr>
          <w:rFonts w:ascii="Times New Roman" w:hAnsi="Times New Roman"/>
          <w:sz w:val="24"/>
          <w:szCs w:val="24"/>
        </w:rPr>
      </w:pPr>
      <w:r w:rsidRPr="007C36F4">
        <w:rPr>
          <w:rFonts w:ascii="Times New Roman" w:hAnsi="Times New Roman"/>
          <w:noProof/>
          <w:sz w:val="24"/>
          <w:szCs w:val="24"/>
          <w:lang w:val="en-IN" w:eastAsia="en-IN"/>
        </w:rPr>
        <w:drawing>
          <wp:inline distT="0" distB="0" distL="0" distR="0" wp14:anchorId="3C620078" wp14:editId="16B8C015">
            <wp:extent cx="7606701" cy="3576769"/>
            <wp:effectExtent l="1905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srcRect/>
                    <a:stretch>
                      <a:fillRect/>
                    </a:stretch>
                  </pic:blipFill>
                  <pic:spPr bwMode="auto">
                    <a:xfrm>
                      <a:off x="0" y="0"/>
                      <a:ext cx="7609105" cy="3577900"/>
                    </a:xfrm>
                    <a:prstGeom prst="rect">
                      <a:avLst/>
                    </a:prstGeom>
                    <a:noFill/>
                    <a:ln w="9525">
                      <a:noFill/>
                      <a:miter lim="800000"/>
                      <a:headEnd/>
                      <a:tailEnd/>
                    </a:ln>
                  </pic:spPr>
                </pic:pic>
              </a:graphicData>
            </a:graphic>
          </wp:inline>
        </w:drawing>
      </w:r>
    </w:p>
    <w:p w:rsidR="00B054B6" w:rsidRPr="007C36F4" w:rsidRDefault="00B054B6" w:rsidP="00B054B6">
      <w:pPr>
        <w:spacing w:after="0" w:line="360" w:lineRule="auto"/>
        <w:jc w:val="both"/>
        <w:rPr>
          <w:rFonts w:ascii="Times New Roman" w:hAnsi="Times New Roman"/>
          <w:b/>
          <w:bCs/>
          <w:sz w:val="24"/>
          <w:szCs w:val="24"/>
        </w:rPr>
      </w:pPr>
      <w:r w:rsidRPr="007C36F4">
        <w:rPr>
          <w:rFonts w:ascii="Times New Roman" w:eastAsia="Calibri" w:hAnsi="Times New Roman"/>
          <w:sz w:val="24"/>
          <w:szCs w:val="24"/>
        </w:rPr>
        <w:t>DH=days to heading, DM=days to maturity, GFP=grain filling period, PH=plant height, PL=panicle length, CL=</w:t>
      </w:r>
      <w:r w:rsidRPr="007C36F4">
        <w:rPr>
          <w:rFonts w:ascii="Times New Roman" w:hAnsi="Times New Roman"/>
          <w:sz w:val="24"/>
          <w:szCs w:val="24"/>
        </w:rPr>
        <w:t xml:space="preserve"> culm length</w:t>
      </w:r>
      <w:r w:rsidRPr="007C36F4">
        <w:rPr>
          <w:rFonts w:ascii="Times New Roman" w:eastAsia="Calibri" w:hAnsi="Times New Roman"/>
          <w:sz w:val="24"/>
          <w:szCs w:val="24"/>
        </w:rPr>
        <w:t>, CIL=</w:t>
      </w:r>
      <w:r w:rsidRPr="007C36F4">
        <w:rPr>
          <w:rFonts w:ascii="Times New Roman" w:hAnsi="Times New Roman"/>
          <w:sz w:val="24"/>
          <w:szCs w:val="24"/>
        </w:rPr>
        <w:t xml:space="preserve"> culm internode length</w:t>
      </w:r>
      <w:r w:rsidRPr="007C36F4">
        <w:rPr>
          <w:rFonts w:ascii="Times New Roman" w:eastAsia="Calibri" w:hAnsi="Times New Roman"/>
          <w:sz w:val="24"/>
          <w:szCs w:val="24"/>
        </w:rPr>
        <w:t>, SL=spikelet length, TN=tiller number, LP=lodging percentage, GY=grain yield, BM=</w:t>
      </w:r>
      <w:r w:rsidRPr="007C36F4">
        <w:rPr>
          <w:rFonts w:ascii="Times New Roman" w:hAnsi="Times New Roman"/>
          <w:sz w:val="24"/>
          <w:szCs w:val="24"/>
        </w:rPr>
        <w:t>biomass yield</w:t>
      </w:r>
      <w:r w:rsidRPr="007C36F4">
        <w:rPr>
          <w:rFonts w:ascii="Times New Roman" w:eastAsia="Calibri" w:hAnsi="Times New Roman"/>
          <w:sz w:val="24"/>
          <w:szCs w:val="24"/>
        </w:rPr>
        <w:t>, TGW=thousand grain weight, HI=harvest index.</w:t>
      </w:r>
    </w:p>
    <w:p w:rsidR="00B054B6" w:rsidRPr="007C36F4" w:rsidRDefault="00B054B6" w:rsidP="00B054B6">
      <w:pPr>
        <w:spacing w:after="0" w:line="360" w:lineRule="auto"/>
        <w:rPr>
          <w:rFonts w:ascii="Times New Roman" w:hAnsi="Times New Roman"/>
          <w:b/>
          <w:bCs/>
          <w:sz w:val="24"/>
          <w:szCs w:val="24"/>
        </w:rPr>
      </w:pPr>
    </w:p>
    <w:p w:rsidR="000A0264" w:rsidRPr="007C36F4" w:rsidRDefault="000A0264" w:rsidP="00B054B6">
      <w:pPr>
        <w:spacing w:after="0" w:line="360" w:lineRule="auto"/>
        <w:rPr>
          <w:rFonts w:ascii="Times New Roman" w:hAnsi="Times New Roman"/>
          <w:b/>
          <w:bCs/>
          <w:sz w:val="24"/>
          <w:szCs w:val="24"/>
        </w:rPr>
      </w:pPr>
    </w:p>
    <w:p w:rsidR="000A0264" w:rsidRPr="007C36F4" w:rsidRDefault="000A0264" w:rsidP="00B054B6">
      <w:pPr>
        <w:spacing w:after="0" w:line="360" w:lineRule="auto"/>
        <w:rPr>
          <w:rFonts w:ascii="Times New Roman" w:hAnsi="Times New Roman"/>
          <w:b/>
          <w:bCs/>
          <w:sz w:val="24"/>
          <w:szCs w:val="24"/>
        </w:rPr>
      </w:pPr>
    </w:p>
    <w:p w:rsidR="000A0264" w:rsidRPr="007C36F4" w:rsidRDefault="000A0264" w:rsidP="000A0264">
      <w:pPr>
        <w:pStyle w:val="Caption"/>
        <w:keepNext/>
        <w:spacing w:after="0" w:line="360" w:lineRule="auto"/>
        <w:rPr>
          <w:rFonts w:ascii="Times New Roman" w:hAnsi="Times New Roman"/>
          <w:b w:val="0"/>
          <w:color w:val="auto"/>
          <w:sz w:val="24"/>
          <w:szCs w:val="24"/>
        </w:rPr>
      </w:pPr>
      <w:r w:rsidRPr="007C36F4">
        <w:rPr>
          <w:rFonts w:ascii="Times New Roman" w:hAnsi="Times New Roman"/>
          <w:color w:val="auto"/>
          <w:sz w:val="24"/>
          <w:szCs w:val="24"/>
        </w:rPr>
        <w:t>Table</w:t>
      </w:r>
      <w:r w:rsidR="00946CE0">
        <w:rPr>
          <w:rFonts w:ascii="Times New Roman" w:hAnsi="Times New Roman"/>
          <w:color w:val="auto"/>
          <w:sz w:val="24"/>
          <w:szCs w:val="24"/>
        </w:rPr>
        <w:t xml:space="preserve"> 11</w:t>
      </w:r>
      <w:r w:rsidRPr="007C36F4">
        <w:rPr>
          <w:rFonts w:ascii="Times New Roman" w:hAnsi="Times New Roman"/>
          <w:b w:val="0"/>
          <w:color w:val="auto"/>
          <w:sz w:val="24"/>
          <w:szCs w:val="24"/>
        </w:rPr>
        <w:t>.Mean square values of combined analysis of variance for the fourteen studied traits across two locations in 2018/19</w:t>
      </w:r>
    </w:p>
    <w:tbl>
      <w:tblPr>
        <w:tblStyle w:val="TableGrid"/>
        <w:tblW w:w="14528" w:type="dxa"/>
        <w:tblInd w:w="-176" w:type="dxa"/>
        <w:tblLayout w:type="fixed"/>
        <w:tblLook w:val="04A0" w:firstRow="1" w:lastRow="0" w:firstColumn="1" w:lastColumn="0" w:noHBand="0" w:noVBand="1"/>
      </w:tblPr>
      <w:tblGrid>
        <w:gridCol w:w="847"/>
        <w:gridCol w:w="706"/>
        <w:gridCol w:w="1128"/>
        <w:gridCol w:w="1270"/>
        <w:gridCol w:w="1128"/>
        <w:gridCol w:w="846"/>
        <w:gridCol w:w="1128"/>
        <w:gridCol w:w="847"/>
        <w:gridCol w:w="706"/>
        <w:gridCol w:w="846"/>
        <w:gridCol w:w="769"/>
        <w:gridCol w:w="755"/>
        <w:gridCol w:w="1237"/>
        <w:gridCol w:w="1469"/>
        <w:gridCol w:w="846"/>
      </w:tblGrid>
      <w:tr w:rsidR="000A0264" w:rsidRPr="007C36F4" w:rsidTr="00DF0553">
        <w:trPr>
          <w:trHeight w:val="404"/>
        </w:trPr>
        <w:tc>
          <w:tcPr>
            <w:tcW w:w="847"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SV</w:t>
            </w:r>
          </w:p>
        </w:tc>
        <w:tc>
          <w:tcPr>
            <w:tcW w:w="706"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df</w:t>
            </w:r>
          </w:p>
        </w:tc>
        <w:tc>
          <w:tcPr>
            <w:tcW w:w="1128"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HD</w:t>
            </w:r>
          </w:p>
        </w:tc>
        <w:tc>
          <w:tcPr>
            <w:tcW w:w="1270"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DM</w:t>
            </w:r>
          </w:p>
        </w:tc>
        <w:tc>
          <w:tcPr>
            <w:tcW w:w="1128"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GFP</w:t>
            </w:r>
          </w:p>
        </w:tc>
        <w:tc>
          <w:tcPr>
            <w:tcW w:w="846"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PH</w:t>
            </w:r>
          </w:p>
        </w:tc>
        <w:tc>
          <w:tcPr>
            <w:tcW w:w="1128"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PL</w:t>
            </w:r>
          </w:p>
        </w:tc>
        <w:tc>
          <w:tcPr>
            <w:tcW w:w="847"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CL</w:t>
            </w:r>
          </w:p>
        </w:tc>
        <w:tc>
          <w:tcPr>
            <w:tcW w:w="706"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CIL</w:t>
            </w:r>
          </w:p>
        </w:tc>
        <w:tc>
          <w:tcPr>
            <w:tcW w:w="846"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SL</w:t>
            </w:r>
          </w:p>
        </w:tc>
        <w:tc>
          <w:tcPr>
            <w:tcW w:w="769"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TTN</w:t>
            </w:r>
          </w:p>
        </w:tc>
        <w:tc>
          <w:tcPr>
            <w:tcW w:w="755"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LP</w:t>
            </w:r>
          </w:p>
        </w:tc>
        <w:tc>
          <w:tcPr>
            <w:tcW w:w="1237" w:type="dxa"/>
            <w:tcBorders>
              <w:right w:val="single" w:sz="4" w:space="0" w:color="auto"/>
            </w:tcBorders>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GY</w:t>
            </w:r>
          </w:p>
        </w:tc>
        <w:tc>
          <w:tcPr>
            <w:tcW w:w="1469" w:type="dxa"/>
            <w:tcBorders>
              <w:left w:val="single" w:sz="4" w:space="0" w:color="auto"/>
            </w:tcBorders>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BM</w:t>
            </w:r>
          </w:p>
        </w:tc>
        <w:tc>
          <w:tcPr>
            <w:tcW w:w="846"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HI</w:t>
            </w:r>
          </w:p>
        </w:tc>
      </w:tr>
      <w:tr w:rsidR="000A0264" w:rsidRPr="007C36F4" w:rsidTr="00DF0553">
        <w:trPr>
          <w:trHeight w:val="386"/>
        </w:trPr>
        <w:tc>
          <w:tcPr>
            <w:tcW w:w="847"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Replication</w:t>
            </w:r>
          </w:p>
        </w:tc>
        <w:tc>
          <w:tcPr>
            <w:tcW w:w="706"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2</w:t>
            </w:r>
          </w:p>
        </w:tc>
        <w:tc>
          <w:tcPr>
            <w:tcW w:w="1128"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25.46</w:t>
            </w:r>
          </w:p>
        </w:tc>
        <w:tc>
          <w:tcPr>
            <w:tcW w:w="1270"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67.2</w:t>
            </w:r>
          </w:p>
        </w:tc>
        <w:tc>
          <w:tcPr>
            <w:tcW w:w="1128"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5.5</w:t>
            </w:r>
          </w:p>
        </w:tc>
        <w:tc>
          <w:tcPr>
            <w:tcW w:w="846"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165.5</w:t>
            </w:r>
          </w:p>
        </w:tc>
        <w:tc>
          <w:tcPr>
            <w:tcW w:w="1128"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6.8</w:t>
            </w:r>
          </w:p>
        </w:tc>
        <w:tc>
          <w:tcPr>
            <w:tcW w:w="847"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122.6</w:t>
            </w:r>
          </w:p>
        </w:tc>
        <w:tc>
          <w:tcPr>
            <w:tcW w:w="706"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0.5</w:t>
            </w:r>
          </w:p>
        </w:tc>
        <w:tc>
          <w:tcPr>
            <w:tcW w:w="846"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5.7</w:t>
            </w:r>
          </w:p>
        </w:tc>
        <w:tc>
          <w:tcPr>
            <w:tcW w:w="769"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3.5</w:t>
            </w:r>
          </w:p>
        </w:tc>
        <w:tc>
          <w:tcPr>
            <w:tcW w:w="755"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0.4</w:t>
            </w:r>
          </w:p>
        </w:tc>
        <w:tc>
          <w:tcPr>
            <w:tcW w:w="1237" w:type="dxa"/>
            <w:tcBorders>
              <w:right w:val="single" w:sz="4" w:space="0" w:color="auto"/>
            </w:tcBorders>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7384</w:t>
            </w:r>
          </w:p>
        </w:tc>
        <w:tc>
          <w:tcPr>
            <w:tcW w:w="1469" w:type="dxa"/>
            <w:tcBorders>
              <w:left w:val="single" w:sz="4" w:space="0" w:color="auto"/>
            </w:tcBorders>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72534.5</w:t>
            </w:r>
          </w:p>
        </w:tc>
        <w:tc>
          <w:tcPr>
            <w:tcW w:w="846"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100.8</w:t>
            </w:r>
          </w:p>
        </w:tc>
      </w:tr>
      <w:tr w:rsidR="000A0264" w:rsidRPr="007C36F4" w:rsidTr="00DF0553">
        <w:trPr>
          <w:trHeight w:val="404"/>
        </w:trPr>
        <w:tc>
          <w:tcPr>
            <w:tcW w:w="847"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Fertilizer</w:t>
            </w:r>
          </w:p>
        </w:tc>
        <w:tc>
          <w:tcPr>
            <w:tcW w:w="706"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1</w:t>
            </w:r>
          </w:p>
        </w:tc>
        <w:tc>
          <w:tcPr>
            <w:tcW w:w="1128"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1310.2**</w:t>
            </w:r>
          </w:p>
        </w:tc>
        <w:tc>
          <w:tcPr>
            <w:tcW w:w="1270"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979.5**</w:t>
            </w:r>
          </w:p>
        </w:tc>
        <w:tc>
          <w:tcPr>
            <w:tcW w:w="1128"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49</w:t>
            </w:r>
          </w:p>
        </w:tc>
        <w:tc>
          <w:tcPr>
            <w:tcW w:w="846"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16835</w:t>
            </w:r>
          </w:p>
        </w:tc>
        <w:tc>
          <w:tcPr>
            <w:tcW w:w="1128"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1965.4**</w:t>
            </w:r>
          </w:p>
        </w:tc>
        <w:tc>
          <w:tcPr>
            <w:tcW w:w="847"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7296.1**</w:t>
            </w:r>
          </w:p>
        </w:tc>
        <w:tc>
          <w:tcPr>
            <w:tcW w:w="706"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182.8**</w:t>
            </w:r>
          </w:p>
        </w:tc>
        <w:tc>
          <w:tcPr>
            <w:tcW w:w="846"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36.4**</w:t>
            </w:r>
          </w:p>
        </w:tc>
        <w:tc>
          <w:tcPr>
            <w:tcW w:w="769"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1815.1**</w:t>
            </w:r>
          </w:p>
        </w:tc>
        <w:tc>
          <w:tcPr>
            <w:tcW w:w="755"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45.3**</w:t>
            </w:r>
          </w:p>
        </w:tc>
        <w:tc>
          <w:tcPr>
            <w:tcW w:w="1237" w:type="dxa"/>
            <w:tcBorders>
              <w:right w:val="single" w:sz="4" w:space="0" w:color="auto"/>
            </w:tcBorders>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36200000**</w:t>
            </w:r>
          </w:p>
        </w:tc>
        <w:tc>
          <w:tcPr>
            <w:tcW w:w="1469" w:type="dxa"/>
            <w:tcBorders>
              <w:left w:val="single" w:sz="4" w:space="0" w:color="auto"/>
            </w:tcBorders>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3.108E+08**</w:t>
            </w:r>
          </w:p>
        </w:tc>
        <w:tc>
          <w:tcPr>
            <w:tcW w:w="846"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5160.2**</w:t>
            </w:r>
          </w:p>
        </w:tc>
      </w:tr>
      <w:tr w:rsidR="000A0264" w:rsidRPr="007C36F4" w:rsidTr="00DF0553">
        <w:trPr>
          <w:trHeight w:val="404"/>
        </w:trPr>
        <w:tc>
          <w:tcPr>
            <w:tcW w:w="847"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Variety</w:t>
            </w:r>
          </w:p>
        </w:tc>
        <w:tc>
          <w:tcPr>
            <w:tcW w:w="706"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16</w:t>
            </w:r>
          </w:p>
        </w:tc>
        <w:tc>
          <w:tcPr>
            <w:tcW w:w="1128"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571.4</w:t>
            </w:r>
          </w:p>
        </w:tc>
        <w:tc>
          <w:tcPr>
            <w:tcW w:w="1270"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350.1**</w:t>
            </w:r>
          </w:p>
        </w:tc>
        <w:tc>
          <w:tcPr>
            <w:tcW w:w="1128"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321.1**</w:t>
            </w:r>
          </w:p>
        </w:tc>
        <w:tc>
          <w:tcPr>
            <w:tcW w:w="846"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543.1**</w:t>
            </w:r>
          </w:p>
        </w:tc>
        <w:tc>
          <w:tcPr>
            <w:tcW w:w="1128"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47.9**</w:t>
            </w:r>
          </w:p>
        </w:tc>
        <w:tc>
          <w:tcPr>
            <w:tcW w:w="847"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333.1**</w:t>
            </w:r>
          </w:p>
        </w:tc>
        <w:tc>
          <w:tcPr>
            <w:tcW w:w="706"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2.5**</w:t>
            </w:r>
          </w:p>
        </w:tc>
        <w:tc>
          <w:tcPr>
            <w:tcW w:w="846"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7.0**</w:t>
            </w:r>
          </w:p>
        </w:tc>
        <w:tc>
          <w:tcPr>
            <w:tcW w:w="769"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25.1**</w:t>
            </w:r>
          </w:p>
        </w:tc>
        <w:tc>
          <w:tcPr>
            <w:tcW w:w="755"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1.7**</w:t>
            </w:r>
          </w:p>
        </w:tc>
        <w:tc>
          <w:tcPr>
            <w:tcW w:w="1237" w:type="dxa"/>
            <w:tcBorders>
              <w:right w:val="single" w:sz="4" w:space="0" w:color="auto"/>
            </w:tcBorders>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886587**</w:t>
            </w:r>
          </w:p>
        </w:tc>
        <w:tc>
          <w:tcPr>
            <w:tcW w:w="1469" w:type="dxa"/>
            <w:tcBorders>
              <w:left w:val="single" w:sz="4" w:space="0" w:color="auto"/>
            </w:tcBorders>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6220448**</w:t>
            </w:r>
          </w:p>
        </w:tc>
        <w:tc>
          <w:tcPr>
            <w:tcW w:w="846"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217.4**</w:t>
            </w:r>
          </w:p>
        </w:tc>
      </w:tr>
      <w:tr w:rsidR="000A0264" w:rsidRPr="007C36F4" w:rsidTr="00DF0553">
        <w:trPr>
          <w:trHeight w:val="386"/>
        </w:trPr>
        <w:tc>
          <w:tcPr>
            <w:tcW w:w="847"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location</w:t>
            </w:r>
          </w:p>
        </w:tc>
        <w:tc>
          <w:tcPr>
            <w:tcW w:w="706"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1</w:t>
            </w:r>
          </w:p>
        </w:tc>
        <w:tc>
          <w:tcPr>
            <w:tcW w:w="1128"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2167.8**</w:t>
            </w:r>
          </w:p>
        </w:tc>
        <w:tc>
          <w:tcPr>
            <w:tcW w:w="1270"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39231.6**</w:t>
            </w:r>
          </w:p>
        </w:tc>
        <w:tc>
          <w:tcPr>
            <w:tcW w:w="1128"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22323.3**</w:t>
            </w:r>
          </w:p>
        </w:tc>
        <w:tc>
          <w:tcPr>
            <w:tcW w:w="846"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21956.6**</w:t>
            </w:r>
          </w:p>
        </w:tc>
        <w:tc>
          <w:tcPr>
            <w:tcW w:w="1128"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3647.4**</w:t>
            </w:r>
          </w:p>
        </w:tc>
        <w:tc>
          <w:tcPr>
            <w:tcW w:w="847"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7705.9**</w:t>
            </w:r>
          </w:p>
        </w:tc>
        <w:tc>
          <w:tcPr>
            <w:tcW w:w="706"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692.7**</w:t>
            </w:r>
          </w:p>
        </w:tc>
        <w:tc>
          <w:tcPr>
            <w:tcW w:w="846"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2.3</w:t>
            </w:r>
          </w:p>
        </w:tc>
        <w:tc>
          <w:tcPr>
            <w:tcW w:w="769"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903.4**</w:t>
            </w:r>
          </w:p>
        </w:tc>
        <w:tc>
          <w:tcPr>
            <w:tcW w:w="755"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5.1**</w:t>
            </w:r>
          </w:p>
        </w:tc>
        <w:tc>
          <w:tcPr>
            <w:tcW w:w="1237" w:type="dxa"/>
            <w:tcBorders>
              <w:right w:val="single" w:sz="4" w:space="0" w:color="auto"/>
            </w:tcBorders>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70948**</w:t>
            </w:r>
          </w:p>
        </w:tc>
        <w:tc>
          <w:tcPr>
            <w:tcW w:w="1469" w:type="dxa"/>
            <w:tcBorders>
              <w:left w:val="single" w:sz="4" w:space="0" w:color="auto"/>
            </w:tcBorders>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10190000**</w:t>
            </w:r>
          </w:p>
        </w:tc>
        <w:tc>
          <w:tcPr>
            <w:tcW w:w="846"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16002.6**</w:t>
            </w:r>
          </w:p>
        </w:tc>
      </w:tr>
      <w:tr w:rsidR="000A0264" w:rsidRPr="007C36F4" w:rsidTr="00DF0553">
        <w:trPr>
          <w:trHeight w:val="404"/>
        </w:trPr>
        <w:tc>
          <w:tcPr>
            <w:tcW w:w="847"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fer X var</w:t>
            </w:r>
          </w:p>
        </w:tc>
        <w:tc>
          <w:tcPr>
            <w:tcW w:w="706"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16</w:t>
            </w:r>
          </w:p>
        </w:tc>
        <w:tc>
          <w:tcPr>
            <w:tcW w:w="1128"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59.6**</w:t>
            </w:r>
          </w:p>
        </w:tc>
        <w:tc>
          <w:tcPr>
            <w:tcW w:w="1270"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119.3**</w:t>
            </w:r>
          </w:p>
        </w:tc>
        <w:tc>
          <w:tcPr>
            <w:tcW w:w="1128"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182.9</w:t>
            </w:r>
          </w:p>
        </w:tc>
        <w:tc>
          <w:tcPr>
            <w:tcW w:w="846"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112.3</w:t>
            </w:r>
          </w:p>
        </w:tc>
        <w:tc>
          <w:tcPr>
            <w:tcW w:w="1128"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28.2**</w:t>
            </w:r>
          </w:p>
        </w:tc>
        <w:tc>
          <w:tcPr>
            <w:tcW w:w="847"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83.7**</w:t>
            </w:r>
          </w:p>
        </w:tc>
        <w:tc>
          <w:tcPr>
            <w:tcW w:w="706"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2.6**</w:t>
            </w:r>
          </w:p>
        </w:tc>
        <w:tc>
          <w:tcPr>
            <w:tcW w:w="846"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1.6**</w:t>
            </w:r>
          </w:p>
        </w:tc>
        <w:tc>
          <w:tcPr>
            <w:tcW w:w="769"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5.04</w:t>
            </w:r>
          </w:p>
        </w:tc>
        <w:tc>
          <w:tcPr>
            <w:tcW w:w="755"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0.2**</w:t>
            </w:r>
          </w:p>
        </w:tc>
        <w:tc>
          <w:tcPr>
            <w:tcW w:w="1237" w:type="dxa"/>
            <w:tcBorders>
              <w:right w:val="single" w:sz="4" w:space="0" w:color="auto"/>
            </w:tcBorders>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562619**</w:t>
            </w:r>
          </w:p>
        </w:tc>
        <w:tc>
          <w:tcPr>
            <w:tcW w:w="1469" w:type="dxa"/>
            <w:tcBorders>
              <w:left w:val="single" w:sz="4" w:space="0" w:color="auto"/>
            </w:tcBorders>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2448810**</w:t>
            </w:r>
          </w:p>
        </w:tc>
        <w:tc>
          <w:tcPr>
            <w:tcW w:w="846"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167.2**</w:t>
            </w:r>
          </w:p>
        </w:tc>
      </w:tr>
      <w:tr w:rsidR="000A0264" w:rsidRPr="007C36F4" w:rsidTr="00DF0553">
        <w:trPr>
          <w:trHeight w:val="404"/>
        </w:trPr>
        <w:tc>
          <w:tcPr>
            <w:tcW w:w="847"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var X loc</w:t>
            </w:r>
          </w:p>
        </w:tc>
        <w:tc>
          <w:tcPr>
            <w:tcW w:w="706"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16</w:t>
            </w:r>
          </w:p>
        </w:tc>
        <w:tc>
          <w:tcPr>
            <w:tcW w:w="1128"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45.0**</w:t>
            </w:r>
          </w:p>
        </w:tc>
        <w:tc>
          <w:tcPr>
            <w:tcW w:w="1270"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97.1**</w:t>
            </w:r>
          </w:p>
        </w:tc>
        <w:tc>
          <w:tcPr>
            <w:tcW w:w="1128"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152.2**</w:t>
            </w:r>
          </w:p>
        </w:tc>
        <w:tc>
          <w:tcPr>
            <w:tcW w:w="846"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89*</w:t>
            </w:r>
          </w:p>
        </w:tc>
        <w:tc>
          <w:tcPr>
            <w:tcW w:w="1128"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12.3</w:t>
            </w:r>
          </w:p>
        </w:tc>
        <w:tc>
          <w:tcPr>
            <w:tcW w:w="847"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81.0**</w:t>
            </w:r>
          </w:p>
        </w:tc>
        <w:tc>
          <w:tcPr>
            <w:tcW w:w="706"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3.7**</w:t>
            </w:r>
          </w:p>
        </w:tc>
        <w:tc>
          <w:tcPr>
            <w:tcW w:w="846"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0.3</w:t>
            </w:r>
          </w:p>
        </w:tc>
        <w:tc>
          <w:tcPr>
            <w:tcW w:w="769"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27.2**</w:t>
            </w:r>
          </w:p>
        </w:tc>
        <w:tc>
          <w:tcPr>
            <w:tcW w:w="755"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0.4**</w:t>
            </w:r>
          </w:p>
        </w:tc>
        <w:tc>
          <w:tcPr>
            <w:tcW w:w="1237" w:type="dxa"/>
            <w:tcBorders>
              <w:right w:val="single" w:sz="4" w:space="0" w:color="auto"/>
            </w:tcBorders>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201673**</w:t>
            </w:r>
          </w:p>
        </w:tc>
        <w:tc>
          <w:tcPr>
            <w:tcW w:w="1469" w:type="dxa"/>
            <w:tcBorders>
              <w:left w:val="single" w:sz="4" w:space="0" w:color="auto"/>
            </w:tcBorders>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730356**</w:t>
            </w:r>
          </w:p>
        </w:tc>
        <w:tc>
          <w:tcPr>
            <w:tcW w:w="846"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1946.8**</w:t>
            </w:r>
          </w:p>
        </w:tc>
      </w:tr>
      <w:tr w:rsidR="000A0264" w:rsidRPr="007C36F4" w:rsidTr="00DF0553">
        <w:trPr>
          <w:trHeight w:val="808"/>
        </w:trPr>
        <w:tc>
          <w:tcPr>
            <w:tcW w:w="847"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fer X var Xlo</w:t>
            </w:r>
          </w:p>
        </w:tc>
        <w:tc>
          <w:tcPr>
            <w:tcW w:w="706"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16</w:t>
            </w:r>
          </w:p>
        </w:tc>
        <w:tc>
          <w:tcPr>
            <w:tcW w:w="1128"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64.9</w:t>
            </w:r>
          </w:p>
        </w:tc>
        <w:tc>
          <w:tcPr>
            <w:tcW w:w="1270"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110.1**</w:t>
            </w:r>
          </w:p>
        </w:tc>
        <w:tc>
          <w:tcPr>
            <w:tcW w:w="1128"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179.8**</w:t>
            </w:r>
          </w:p>
        </w:tc>
        <w:tc>
          <w:tcPr>
            <w:tcW w:w="846"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100*</w:t>
            </w:r>
          </w:p>
        </w:tc>
        <w:tc>
          <w:tcPr>
            <w:tcW w:w="1128"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9.4</w:t>
            </w:r>
          </w:p>
        </w:tc>
        <w:tc>
          <w:tcPr>
            <w:tcW w:w="847"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98.3**</w:t>
            </w:r>
          </w:p>
        </w:tc>
        <w:tc>
          <w:tcPr>
            <w:tcW w:w="706"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3.4**</w:t>
            </w:r>
          </w:p>
        </w:tc>
        <w:tc>
          <w:tcPr>
            <w:tcW w:w="846"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0.5</w:t>
            </w:r>
          </w:p>
        </w:tc>
        <w:tc>
          <w:tcPr>
            <w:tcW w:w="769"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9.1</w:t>
            </w:r>
          </w:p>
        </w:tc>
        <w:tc>
          <w:tcPr>
            <w:tcW w:w="755"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0.5**</w:t>
            </w:r>
          </w:p>
        </w:tc>
        <w:tc>
          <w:tcPr>
            <w:tcW w:w="1237" w:type="dxa"/>
            <w:tcBorders>
              <w:right w:val="single" w:sz="4" w:space="0" w:color="auto"/>
            </w:tcBorders>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202666**</w:t>
            </w:r>
          </w:p>
        </w:tc>
        <w:tc>
          <w:tcPr>
            <w:tcW w:w="1469" w:type="dxa"/>
            <w:tcBorders>
              <w:left w:val="single" w:sz="4" w:space="0" w:color="auto"/>
            </w:tcBorders>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934122**</w:t>
            </w:r>
          </w:p>
        </w:tc>
        <w:tc>
          <w:tcPr>
            <w:tcW w:w="846"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200.1**</w:t>
            </w:r>
          </w:p>
        </w:tc>
      </w:tr>
      <w:tr w:rsidR="000A0264" w:rsidRPr="007C36F4" w:rsidTr="00DF0553">
        <w:trPr>
          <w:trHeight w:val="386"/>
        </w:trPr>
        <w:tc>
          <w:tcPr>
            <w:tcW w:w="847"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Error</w:t>
            </w:r>
          </w:p>
        </w:tc>
        <w:tc>
          <w:tcPr>
            <w:tcW w:w="706"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134</w:t>
            </w:r>
          </w:p>
        </w:tc>
        <w:tc>
          <w:tcPr>
            <w:tcW w:w="1128"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18.4</w:t>
            </w:r>
          </w:p>
        </w:tc>
        <w:tc>
          <w:tcPr>
            <w:tcW w:w="1270"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51.4</w:t>
            </w:r>
          </w:p>
        </w:tc>
        <w:tc>
          <w:tcPr>
            <w:tcW w:w="1128"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49.6</w:t>
            </w:r>
          </w:p>
        </w:tc>
        <w:tc>
          <w:tcPr>
            <w:tcW w:w="846"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38.9</w:t>
            </w:r>
          </w:p>
        </w:tc>
        <w:tc>
          <w:tcPr>
            <w:tcW w:w="1128"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7.5</w:t>
            </w:r>
          </w:p>
        </w:tc>
        <w:tc>
          <w:tcPr>
            <w:tcW w:w="847"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38</w:t>
            </w:r>
          </w:p>
        </w:tc>
        <w:tc>
          <w:tcPr>
            <w:tcW w:w="706"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0.7</w:t>
            </w:r>
          </w:p>
        </w:tc>
        <w:tc>
          <w:tcPr>
            <w:tcW w:w="846"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0.6</w:t>
            </w:r>
          </w:p>
        </w:tc>
        <w:tc>
          <w:tcPr>
            <w:tcW w:w="769"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6.7</w:t>
            </w:r>
          </w:p>
        </w:tc>
        <w:tc>
          <w:tcPr>
            <w:tcW w:w="755"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0.2</w:t>
            </w:r>
          </w:p>
        </w:tc>
        <w:tc>
          <w:tcPr>
            <w:tcW w:w="1237" w:type="dxa"/>
            <w:tcBorders>
              <w:right w:val="single" w:sz="4" w:space="0" w:color="auto"/>
            </w:tcBorders>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6946.5</w:t>
            </w:r>
          </w:p>
        </w:tc>
        <w:tc>
          <w:tcPr>
            <w:tcW w:w="1469" w:type="dxa"/>
            <w:tcBorders>
              <w:left w:val="single" w:sz="4" w:space="0" w:color="auto"/>
            </w:tcBorders>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116959</w:t>
            </w:r>
          </w:p>
        </w:tc>
        <w:tc>
          <w:tcPr>
            <w:tcW w:w="846"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304.1</w:t>
            </w:r>
          </w:p>
        </w:tc>
      </w:tr>
      <w:tr w:rsidR="000A0264" w:rsidRPr="007C36F4" w:rsidTr="00DF0553">
        <w:trPr>
          <w:trHeight w:val="404"/>
        </w:trPr>
        <w:tc>
          <w:tcPr>
            <w:tcW w:w="847"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mean</w:t>
            </w:r>
          </w:p>
        </w:tc>
        <w:tc>
          <w:tcPr>
            <w:tcW w:w="706"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 </w:t>
            </w:r>
          </w:p>
        </w:tc>
        <w:tc>
          <w:tcPr>
            <w:tcW w:w="1128"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66</w:t>
            </w:r>
          </w:p>
        </w:tc>
        <w:tc>
          <w:tcPr>
            <w:tcW w:w="1270"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113.7</w:t>
            </w:r>
          </w:p>
        </w:tc>
        <w:tc>
          <w:tcPr>
            <w:tcW w:w="1128"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47.8</w:t>
            </w:r>
          </w:p>
        </w:tc>
        <w:tc>
          <w:tcPr>
            <w:tcW w:w="846"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69.4</w:t>
            </w:r>
          </w:p>
        </w:tc>
        <w:tc>
          <w:tcPr>
            <w:tcW w:w="1128"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26.7</w:t>
            </w:r>
          </w:p>
        </w:tc>
        <w:tc>
          <w:tcPr>
            <w:tcW w:w="847"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42.7</w:t>
            </w:r>
          </w:p>
        </w:tc>
        <w:tc>
          <w:tcPr>
            <w:tcW w:w="706"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8.9</w:t>
            </w:r>
          </w:p>
        </w:tc>
        <w:tc>
          <w:tcPr>
            <w:tcW w:w="846"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8.4</w:t>
            </w:r>
          </w:p>
        </w:tc>
        <w:tc>
          <w:tcPr>
            <w:tcW w:w="769"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15.5</w:t>
            </w:r>
          </w:p>
        </w:tc>
        <w:tc>
          <w:tcPr>
            <w:tcW w:w="755"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0.8</w:t>
            </w:r>
          </w:p>
        </w:tc>
        <w:tc>
          <w:tcPr>
            <w:tcW w:w="1237" w:type="dxa"/>
            <w:tcBorders>
              <w:right w:val="single" w:sz="4" w:space="0" w:color="auto"/>
            </w:tcBorders>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872.3</w:t>
            </w:r>
          </w:p>
        </w:tc>
        <w:tc>
          <w:tcPr>
            <w:tcW w:w="1469" w:type="dxa"/>
            <w:tcBorders>
              <w:left w:val="single" w:sz="4" w:space="0" w:color="auto"/>
            </w:tcBorders>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2339.1</w:t>
            </w:r>
          </w:p>
        </w:tc>
        <w:tc>
          <w:tcPr>
            <w:tcW w:w="846"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47.57</w:t>
            </w:r>
          </w:p>
        </w:tc>
      </w:tr>
      <w:tr w:rsidR="000A0264" w:rsidRPr="007C36F4" w:rsidTr="00DF0553">
        <w:trPr>
          <w:trHeight w:val="404"/>
        </w:trPr>
        <w:tc>
          <w:tcPr>
            <w:tcW w:w="847"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CV</w:t>
            </w:r>
          </w:p>
        </w:tc>
        <w:tc>
          <w:tcPr>
            <w:tcW w:w="706" w:type="dxa"/>
            <w:vAlign w:val="bottom"/>
          </w:tcPr>
          <w:p w:rsidR="000A0264" w:rsidRPr="007C36F4" w:rsidRDefault="000A0264" w:rsidP="00DF0553">
            <w:pPr>
              <w:spacing w:line="360" w:lineRule="auto"/>
              <w:rPr>
                <w:rFonts w:ascii="Times New Roman" w:hAnsi="Times New Roman"/>
                <w:color w:val="000000"/>
                <w:sz w:val="24"/>
                <w:szCs w:val="24"/>
              </w:rPr>
            </w:pPr>
          </w:p>
        </w:tc>
        <w:tc>
          <w:tcPr>
            <w:tcW w:w="1128"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6.5</w:t>
            </w:r>
          </w:p>
        </w:tc>
        <w:tc>
          <w:tcPr>
            <w:tcW w:w="1270"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4.7</w:t>
            </w:r>
          </w:p>
        </w:tc>
        <w:tc>
          <w:tcPr>
            <w:tcW w:w="1128"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14.72</w:t>
            </w:r>
          </w:p>
        </w:tc>
        <w:tc>
          <w:tcPr>
            <w:tcW w:w="846"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9</w:t>
            </w:r>
          </w:p>
        </w:tc>
        <w:tc>
          <w:tcPr>
            <w:tcW w:w="1128"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10.2</w:t>
            </w:r>
          </w:p>
        </w:tc>
        <w:tc>
          <w:tcPr>
            <w:tcW w:w="847"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14.4</w:t>
            </w:r>
          </w:p>
        </w:tc>
        <w:tc>
          <w:tcPr>
            <w:tcW w:w="706"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9.33</w:t>
            </w:r>
          </w:p>
        </w:tc>
        <w:tc>
          <w:tcPr>
            <w:tcW w:w="846"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9.23</w:t>
            </w:r>
          </w:p>
        </w:tc>
        <w:tc>
          <w:tcPr>
            <w:tcW w:w="769"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16.6</w:t>
            </w:r>
          </w:p>
        </w:tc>
        <w:tc>
          <w:tcPr>
            <w:tcW w:w="755"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52.4</w:t>
            </w:r>
          </w:p>
        </w:tc>
        <w:tc>
          <w:tcPr>
            <w:tcW w:w="1237" w:type="dxa"/>
            <w:tcBorders>
              <w:right w:val="single" w:sz="4" w:space="0" w:color="auto"/>
            </w:tcBorders>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9.6</w:t>
            </w:r>
          </w:p>
        </w:tc>
        <w:tc>
          <w:tcPr>
            <w:tcW w:w="1469" w:type="dxa"/>
            <w:tcBorders>
              <w:left w:val="single" w:sz="4" w:space="0" w:color="auto"/>
            </w:tcBorders>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14.62</w:t>
            </w:r>
          </w:p>
        </w:tc>
        <w:tc>
          <w:tcPr>
            <w:tcW w:w="846"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17.82</w:t>
            </w:r>
          </w:p>
        </w:tc>
      </w:tr>
      <w:tr w:rsidR="000A0264" w:rsidRPr="007C36F4" w:rsidTr="00DF0553">
        <w:trPr>
          <w:trHeight w:val="404"/>
        </w:trPr>
        <w:tc>
          <w:tcPr>
            <w:tcW w:w="847"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R2</w:t>
            </w:r>
          </w:p>
        </w:tc>
        <w:tc>
          <w:tcPr>
            <w:tcW w:w="706"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 </w:t>
            </w:r>
          </w:p>
        </w:tc>
        <w:tc>
          <w:tcPr>
            <w:tcW w:w="1128"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0.71</w:t>
            </w:r>
          </w:p>
        </w:tc>
        <w:tc>
          <w:tcPr>
            <w:tcW w:w="1270"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0.83</w:t>
            </w:r>
          </w:p>
        </w:tc>
        <w:tc>
          <w:tcPr>
            <w:tcW w:w="1128"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0.64</w:t>
            </w:r>
          </w:p>
        </w:tc>
        <w:tc>
          <w:tcPr>
            <w:tcW w:w="846"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0.82</w:t>
            </w:r>
          </w:p>
        </w:tc>
        <w:tc>
          <w:tcPr>
            <w:tcW w:w="1128"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0.78</w:t>
            </w:r>
          </w:p>
        </w:tc>
        <w:tc>
          <w:tcPr>
            <w:tcW w:w="847"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0.69</w:t>
            </w:r>
          </w:p>
        </w:tc>
        <w:tc>
          <w:tcPr>
            <w:tcW w:w="706"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0.79</w:t>
            </w:r>
          </w:p>
        </w:tc>
        <w:tc>
          <w:tcPr>
            <w:tcW w:w="846"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0.58</w:t>
            </w:r>
          </w:p>
        </w:tc>
        <w:tc>
          <w:tcPr>
            <w:tcW w:w="769"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0.64</w:t>
            </w:r>
          </w:p>
        </w:tc>
        <w:tc>
          <w:tcPr>
            <w:tcW w:w="755"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0.68</w:t>
            </w:r>
          </w:p>
        </w:tc>
        <w:tc>
          <w:tcPr>
            <w:tcW w:w="1237" w:type="dxa"/>
            <w:tcBorders>
              <w:right w:val="single" w:sz="4" w:space="0" w:color="auto"/>
            </w:tcBorders>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0.75</w:t>
            </w:r>
          </w:p>
        </w:tc>
        <w:tc>
          <w:tcPr>
            <w:tcW w:w="1469" w:type="dxa"/>
            <w:tcBorders>
              <w:left w:val="single" w:sz="4" w:space="0" w:color="auto"/>
            </w:tcBorders>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0.84</w:t>
            </w:r>
          </w:p>
        </w:tc>
        <w:tc>
          <w:tcPr>
            <w:tcW w:w="846" w:type="dxa"/>
            <w:vAlign w:val="bottom"/>
          </w:tcPr>
          <w:p w:rsidR="000A0264" w:rsidRPr="007C36F4" w:rsidRDefault="000A0264" w:rsidP="00DF0553">
            <w:pPr>
              <w:spacing w:line="360" w:lineRule="auto"/>
              <w:rPr>
                <w:rFonts w:ascii="Times New Roman" w:hAnsi="Times New Roman"/>
                <w:color w:val="000000"/>
                <w:sz w:val="24"/>
                <w:szCs w:val="24"/>
              </w:rPr>
            </w:pPr>
            <w:r w:rsidRPr="007C36F4">
              <w:rPr>
                <w:rFonts w:ascii="Times New Roman" w:hAnsi="Times New Roman"/>
                <w:color w:val="000000"/>
                <w:sz w:val="24"/>
                <w:szCs w:val="24"/>
              </w:rPr>
              <w:t>0.53</w:t>
            </w:r>
          </w:p>
        </w:tc>
      </w:tr>
    </w:tbl>
    <w:p w:rsidR="000A0264" w:rsidRPr="007C36F4" w:rsidRDefault="000A0264" w:rsidP="000A0264"/>
    <w:p w:rsidR="000A0264" w:rsidRPr="007C36F4" w:rsidRDefault="000A0264" w:rsidP="000A0264">
      <w:pPr>
        <w:spacing w:after="0" w:line="360" w:lineRule="auto"/>
        <w:rPr>
          <w:rFonts w:ascii="Times New Roman" w:hAnsi="Times New Roman"/>
          <w:b/>
          <w:bCs/>
          <w:sz w:val="24"/>
          <w:szCs w:val="24"/>
        </w:rPr>
        <w:sectPr w:rsidR="000A0264" w:rsidRPr="007C36F4" w:rsidSect="00291AB4">
          <w:pgSz w:w="15840" w:h="12240" w:orient="landscape" w:code="1"/>
          <w:pgMar w:top="1440" w:right="1440" w:bottom="1440" w:left="1440" w:header="720" w:footer="720" w:gutter="0"/>
          <w:cols w:space="720"/>
          <w:docGrid w:linePitch="360"/>
        </w:sectPr>
      </w:pPr>
      <w:r w:rsidRPr="007C36F4">
        <w:rPr>
          <w:rFonts w:ascii="Times New Roman" w:eastAsia="Calibri" w:hAnsi="Times New Roman"/>
          <w:sz w:val="24"/>
          <w:szCs w:val="24"/>
        </w:rPr>
        <w:t>BM=</w:t>
      </w:r>
      <w:r w:rsidRPr="007C36F4">
        <w:rPr>
          <w:rFonts w:ascii="Times New Roman" w:hAnsi="Times New Roman"/>
          <w:sz w:val="24"/>
          <w:szCs w:val="24"/>
        </w:rPr>
        <w:t xml:space="preserve"> biomass yield,</w:t>
      </w:r>
      <w:r w:rsidR="00DF7F5E" w:rsidRPr="007C36F4">
        <w:rPr>
          <w:rFonts w:ascii="Times New Roman" w:hAnsi="Times New Roman"/>
          <w:sz w:val="24"/>
          <w:szCs w:val="24"/>
        </w:rPr>
        <w:t xml:space="preserve"> </w:t>
      </w:r>
      <w:r w:rsidRPr="007C36F4">
        <w:rPr>
          <w:rFonts w:ascii="Times New Roman" w:eastAsia="Calibri" w:hAnsi="Times New Roman"/>
          <w:sz w:val="24"/>
          <w:szCs w:val="24"/>
        </w:rPr>
        <w:t>CL=</w:t>
      </w:r>
      <w:r w:rsidRPr="007C36F4">
        <w:rPr>
          <w:rFonts w:ascii="Times New Roman" w:hAnsi="Times New Roman"/>
          <w:sz w:val="24"/>
          <w:szCs w:val="24"/>
        </w:rPr>
        <w:t xml:space="preserve"> culm length</w:t>
      </w:r>
      <w:r w:rsidRPr="007C36F4">
        <w:rPr>
          <w:rFonts w:ascii="Times New Roman" w:eastAsia="Calibri" w:hAnsi="Times New Roman"/>
          <w:sz w:val="24"/>
          <w:szCs w:val="24"/>
        </w:rPr>
        <w:t>, CIL=</w:t>
      </w:r>
      <w:r w:rsidRPr="007C36F4">
        <w:rPr>
          <w:rFonts w:ascii="Times New Roman" w:hAnsi="Times New Roman"/>
          <w:sz w:val="24"/>
          <w:szCs w:val="24"/>
        </w:rPr>
        <w:t xml:space="preserve"> culm internode length,</w:t>
      </w:r>
      <w:r w:rsidRPr="007C36F4">
        <w:rPr>
          <w:rFonts w:ascii="Times New Roman" w:eastAsia="Calibri" w:hAnsi="Times New Roman"/>
          <w:sz w:val="24"/>
          <w:szCs w:val="24"/>
        </w:rPr>
        <w:t xml:space="preserve"> DH=days to heading, DM=days to maturity, GFP=grain filling period,</w:t>
      </w:r>
      <w:r w:rsidR="00DF7F5E" w:rsidRPr="007C36F4">
        <w:rPr>
          <w:rFonts w:ascii="Times New Roman" w:eastAsia="Calibri" w:hAnsi="Times New Roman"/>
          <w:sz w:val="24"/>
          <w:szCs w:val="24"/>
        </w:rPr>
        <w:t xml:space="preserve"> </w:t>
      </w:r>
      <w:r w:rsidRPr="007C36F4">
        <w:rPr>
          <w:rFonts w:ascii="Times New Roman" w:eastAsia="Calibri" w:hAnsi="Times New Roman"/>
          <w:sz w:val="24"/>
          <w:szCs w:val="24"/>
        </w:rPr>
        <w:t xml:space="preserve">GY=grain yield, HI=harvest index, PH=plant height, PL=panicle length, LP=lodging </w:t>
      </w:r>
      <w:r w:rsidR="000A152E" w:rsidRPr="007C36F4">
        <w:rPr>
          <w:rFonts w:ascii="Times New Roman" w:eastAsia="Calibri" w:hAnsi="Times New Roman"/>
          <w:sz w:val="24"/>
          <w:szCs w:val="24"/>
        </w:rPr>
        <w:t>percentage s</w:t>
      </w:r>
      <w:r w:rsidRPr="007C36F4">
        <w:rPr>
          <w:rFonts w:ascii="Times New Roman" w:eastAsia="Calibri" w:hAnsi="Times New Roman"/>
          <w:sz w:val="24"/>
          <w:szCs w:val="24"/>
        </w:rPr>
        <w:t>= spikelet length, TTN= total tiller number TGW= thousand grain weigh</w:t>
      </w:r>
      <w:r w:rsidR="000A152E" w:rsidRPr="007C36F4">
        <w:rPr>
          <w:rFonts w:ascii="Times New Roman" w:eastAsia="Calibri" w:hAnsi="Times New Roman"/>
          <w:sz w:val="24"/>
          <w:szCs w:val="24"/>
        </w:rPr>
        <w:t>.</w:t>
      </w:r>
    </w:p>
    <w:p w:rsidR="00B054B6" w:rsidRPr="007C36F4" w:rsidRDefault="00B054B6" w:rsidP="00B054B6">
      <w:pPr>
        <w:pStyle w:val="Heading3"/>
        <w:spacing w:before="0" w:line="360" w:lineRule="auto"/>
        <w:rPr>
          <w:rFonts w:ascii="Times New Roman" w:hAnsi="Times New Roman"/>
          <w:i/>
          <w:color w:val="auto"/>
          <w:sz w:val="24"/>
          <w:szCs w:val="24"/>
        </w:rPr>
      </w:pPr>
      <w:bookmarkStart w:id="48" w:name="_Toc20819821"/>
      <w:bookmarkStart w:id="49" w:name="_Toc27825221"/>
      <w:bookmarkStart w:id="50" w:name="_Toc27887807"/>
      <w:r w:rsidRPr="007C36F4">
        <w:rPr>
          <w:rFonts w:ascii="Times New Roman" w:hAnsi="Times New Roman"/>
          <w:i/>
          <w:color w:val="auto"/>
          <w:sz w:val="24"/>
          <w:szCs w:val="24"/>
        </w:rPr>
        <w:t>3.4. Combined analysis of variance &amp; mean performance evaluation</w:t>
      </w:r>
      <w:bookmarkEnd w:id="48"/>
      <w:bookmarkEnd w:id="49"/>
      <w:bookmarkEnd w:id="50"/>
    </w:p>
    <w:p w:rsidR="00B054B6" w:rsidRPr="007C36F4" w:rsidRDefault="00B054B6" w:rsidP="00B054B6">
      <w:pPr>
        <w:spacing w:after="0" w:line="360" w:lineRule="auto"/>
        <w:jc w:val="both"/>
        <w:rPr>
          <w:rFonts w:ascii="Times New Roman" w:hAnsi="Times New Roman"/>
          <w:b/>
          <w:sz w:val="24"/>
          <w:szCs w:val="24"/>
        </w:rPr>
      </w:pPr>
      <w:r w:rsidRPr="007C36F4">
        <w:rPr>
          <w:rFonts w:ascii="Times New Roman" w:hAnsi="Times New Roman"/>
          <w:sz w:val="24"/>
          <w:szCs w:val="24"/>
        </w:rPr>
        <w:t>The combined analysis of variance of both locations, Cheliya and Nono Benja, on the fourteen studied traits revealed that location had shown highly significant differences among the tested tef genotypes for all traits except for SL which shows that there are differences between the two environments to exam</w:t>
      </w:r>
      <w:r w:rsidR="003A30E5" w:rsidRPr="007C36F4">
        <w:rPr>
          <w:rFonts w:ascii="Times New Roman" w:hAnsi="Times New Roman"/>
          <w:sz w:val="24"/>
          <w:szCs w:val="24"/>
        </w:rPr>
        <w:t>ine the genetic performance of t</w:t>
      </w:r>
      <w:r w:rsidRPr="007C36F4">
        <w:rPr>
          <w:rFonts w:ascii="Times New Roman" w:hAnsi="Times New Roman"/>
          <w:sz w:val="24"/>
          <w:szCs w:val="24"/>
        </w:rPr>
        <w:t xml:space="preserve">ef genotypes </w:t>
      </w:r>
      <w:r w:rsidR="00946CE0">
        <w:rPr>
          <w:rFonts w:ascii="Times New Roman" w:hAnsi="Times New Roman"/>
          <w:b/>
          <w:sz w:val="24"/>
          <w:szCs w:val="24"/>
        </w:rPr>
        <w:t>(Table 11</w:t>
      </w:r>
      <w:r w:rsidRPr="007C36F4">
        <w:rPr>
          <w:rFonts w:ascii="Times New Roman" w:hAnsi="Times New Roman"/>
          <w:b/>
          <w:sz w:val="24"/>
          <w:szCs w:val="24"/>
        </w:rPr>
        <w:t>)</w:t>
      </w:r>
    </w:p>
    <w:p w:rsidR="00B054B6" w:rsidRPr="007C36F4" w:rsidRDefault="00B054B6" w:rsidP="00B054B6">
      <w:pPr>
        <w:spacing w:after="0" w:line="360" w:lineRule="auto"/>
        <w:ind w:firstLine="720"/>
        <w:jc w:val="both"/>
        <w:rPr>
          <w:rFonts w:ascii="Times New Roman" w:hAnsi="Times New Roman"/>
          <w:sz w:val="24"/>
          <w:szCs w:val="24"/>
        </w:rPr>
      </w:pPr>
      <w:r w:rsidRPr="007C36F4">
        <w:rPr>
          <w:rFonts w:ascii="Times New Roman" w:hAnsi="Times New Roman"/>
          <w:sz w:val="24"/>
          <w:szCs w:val="24"/>
        </w:rPr>
        <w:t xml:space="preserve">The mean square due to variety also showed </w:t>
      </w:r>
      <w:r w:rsidR="00B93AD3">
        <w:rPr>
          <w:rFonts w:ascii="Times New Roman" w:hAnsi="Times New Roman"/>
          <w:sz w:val="24"/>
          <w:szCs w:val="24"/>
        </w:rPr>
        <w:t xml:space="preserve">more constructive </w:t>
      </w:r>
      <w:r w:rsidRPr="007C36F4">
        <w:rPr>
          <w:rFonts w:ascii="Times New Roman" w:hAnsi="Times New Roman"/>
          <w:sz w:val="24"/>
          <w:szCs w:val="24"/>
        </w:rPr>
        <w:t xml:space="preserve">differences among the tested tef genotypes for all traits except for HD. Similarly, fertilizer application too showed highly significant differences for all but GFP, PH and TGW traits. Interaction effect between fertilizer and variety had exposed highly </w:t>
      </w:r>
      <w:r w:rsidR="00B93AD3">
        <w:rPr>
          <w:rFonts w:ascii="Times New Roman" w:hAnsi="Times New Roman"/>
          <w:sz w:val="24"/>
          <w:szCs w:val="24"/>
        </w:rPr>
        <w:t xml:space="preserve">productive </w:t>
      </w:r>
      <w:r w:rsidRPr="007C36F4">
        <w:rPr>
          <w:rFonts w:ascii="Times New Roman" w:hAnsi="Times New Roman"/>
          <w:sz w:val="24"/>
          <w:szCs w:val="24"/>
        </w:rPr>
        <w:t xml:space="preserve">differences among tef genotypes for the studied traits except for GFP, PH and TTN. With regard to the interaction effect between variety and location, traits: HD, DM, GFP, CIL, GY, HI and TGW had shown highly significant differences among tested genotypes. While traits PH, CL and LP had shown </w:t>
      </w:r>
      <w:r w:rsidR="00B93AD3">
        <w:rPr>
          <w:rFonts w:ascii="Times New Roman" w:hAnsi="Times New Roman"/>
          <w:sz w:val="24"/>
          <w:szCs w:val="24"/>
        </w:rPr>
        <w:t xml:space="preserve">effective </w:t>
      </w:r>
      <w:r w:rsidRPr="007C36F4">
        <w:rPr>
          <w:rFonts w:ascii="Times New Roman" w:hAnsi="Times New Roman"/>
          <w:sz w:val="24"/>
          <w:szCs w:val="24"/>
        </w:rPr>
        <w:t xml:space="preserve">differences among the tested tef genotypes for the same source of variation. The interaction effect among the three factors: fertilizer, variety and location of the combined analysis of variance had shown </w:t>
      </w:r>
      <w:r w:rsidR="00B93AD3">
        <w:rPr>
          <w:rFonts w:ascii="Times New Roman" w:hAnsi="Times New Roman"/>
          <w:sz w:val="24"/>
          <w:szCs w:val="24"/>
        </w:rPr>
        <w:t xml:space="preserve">more </w:t>
      </w:r>
      <w:r w:rsidR="00EE055F">
        <w:rPr>
          <w:rFonts w:ascii="Times New Roman" w:hAnsi="Times New Roman"/>
          <w:sz w:val="24"/>
          <w:szCs w:val="24"/>
        </w:rPr>
        <w:t xml:space="preserve">important </w:t>
      </w:r>
      <w:r w:rsidRPr="007C36F4">
        <w:rPr>
          <w:rFonts w:ascii="Times New Roman" w:hAnsi="Times New Roman"/>
          <w:sz w:val="24"/>
          <w:szCs w:val="24"/>
        </w:rPr>
        <w:t xml:space="preserve">tef varietal difference for traits: DM, GFP, CL, CIL, LP, BM and HI. However, this interaction effect depicted significant differences among the tested tef genotypes for PH and TGW traits. </w:t>
      </w:r>
    </w:p>
    <w:p w:rsidR="00B054B6" w:rsidRPr="007C36F4" w:rsidRDefault="00B054B6" w:rsidP="00B054B6">
      <w:pPr>
        <w:spacing w:after="0" w:line="360" w:lineRule="auto"/>
        <w:jc w:val="both"/>
        <w:rPr>
          <w:rFonts w:ascii="Times New Roman" w:hAnsi="Times New Roman"/>
          <w:sz w:val="24"/>
          <w:szCs w:val="24"/>
        </w:rPr>
      </w:pPr>
    </w:p>
    <w:p w:rsidR="000A0264" w:rsidRPr="007C36F4" w:rsidRDefault="000A0264" w:rsidP="000A0264">
      <w:pPr>
        <w:pStyle w:val="Heading3"/>
        <w:spacing w:before="0" w:line="360" w:lineRule="auto"/>
        <w:rPr>
          <w:rFonts w:ascii="Times New Roman" w:eastAsia="Calibri" w:hAnsi="Times New Roman"/>
          <w:i/>
          <w:color w:val="auto"/>
          <w:sz w:val="24"/>
          <w:szCs w:val="24"/>
        </w:rPr>
      </w:pPr>
      <w:r w:rsidRPr="007C36F4">
        <w:rPr>
          <w:rFonts w:ascii="Times New Roman" w:eastAsia="Calibri" w:hAnsi="Times New Roman"/>
          <w:i/>
          <w:color w:val="auto"/>
          <w:sz w:val="24"/>
          <w:szCs w:val="24"/>
        </w:rPr>
        <w:t>3.5. Principal components analyses</w:t>
      </w:r>
    </w:p>
    <w:p w:rsidR="000A0264" w:rsidRPr="007C36F4" w:rsidRDefault="000A0264" w:rsidP="000A0264">
      <w:pPr>
        <w:spacing w:after="0" w:line="360" w:lineRule="auto"/>
        <w:jc w:val="both"/>
        <w:rPr>
          <w:rFonts w:ascii="Times New Roman" w:eastAsia="Calibri" w:hAnsi="Times New Roman"/>
          <w:sz w:val="24"/>
          <w:szCs w:val="24"/>
        </w:rPr>
      </w:pPr>
      <w:r w:rsidRPr="007C36F4">
        <w:rPr>
          <w:rFonts w:ascii="Times New Roman" w:eastAsia="Calibri" w:hAnsi="Times New Roman"/>
          <w:sz w:val="24"/>
          <w:szCs w:val="24"/>
        </w:rPr>
        <w:t xml:space="preserve">By using Minitab software and eigenvalue greater than one as a measure for significance of a principal component analysis (PCA), four PCs extracted about 75.4 percentage of the total variance of the 17-tef varieties and of thus, the first three PCs explained about 92% of the gross population variance. About 63.7% of the total variation accounted by the first PC alone was mainly due to variations in plant height, panicle length, culm length, internode length and total tiller number. Likewise, the second PC accounting for about 17.7% of the total variance of the populations originated mainly from variations in days to maturation, grain filling period and grain yield and Biomass yield. Variations in days to heading and spikelet length constituted a large part of the total variance explained by the third PC about 10.6% </w:t>
      </w:r>
      <w:r w:rsidR="00946CE0">
        <w:rPr>
          <w:rFonts w:ascii="Times New Roman" w:eastAsia="Calibri" w:hAnsi="Times New Roman"/>
          <w:b/>
          <w:sz w:val="24"/>
          <w:szCs w:val="24"/>
        </w:rPr>
        <w:t>(Table12</w:t>
      </w:r>
      <w:r w:rsidRPr="007C36F4">
        <w:rPr>
          <w:rFonts w:ascii="Times New Roman" w:eastAsia="Calibri" w:hAnsi="Times New Roman"/>
          <w:b/>
          <w:sz w:val="24"/>
          <w:szCs w:val="24"/>
        </w:rPr>
        <w:t>).</w:t>
      </w:r>
      <w:r w:rsidRPr="007C36F4">
        <w:rPr>
          <w:rFonts w:ascii="Times New Roman" w:eastAsia="Calibri" w:hAnsi="Times New Roman"/>
          <w:sz w:val="24"/>
          <w:szCs w:val="24"/>
        </w:rPr>
        <w:t xml:space="preserve">  </w:t>
      </w:r>
    </w:p>
    <w:p w:rsidR="000A0264" w:rsidRPr="007C36F4" w:rsidRDefault="000A0264" w:rsidP="000A0264">
      <w:pPr>
        <w:spacing w:after="0" w:line="360" w:lineRule="auto"/>
        <w:jc w:val="both"/>
        <w:rPr>
          <w:rFonts w:ascii="Times New Roman" w:eastAsia="Calibri" w:hAnsi="Times New Roman"/>
          <w:sz w:val="24"/>
          <w:szCs w:val="24"/>
        </w:rPr>
      </w:pPr>
    </w:p>
    <w:p w:rsidR="000A0264" w:rsidRPr="007C36F4" w:rsidRDefault="000A0264" w:rsidP="000A0264">
      <w:pPr>
        <w:pStyle w:val="Caption"/>
        <w:spacing w:after="0" w:line="360" w:lineRule="auto"/>
        <w:jc w:val="both"/>
        <w:rPr>
          <w:rFonts w:ascii="Times New Roman" w:hAnsi="Times New Roman"/>
          <w:color w:val="auto"/>
          <w:sz w:val="24"/>
          <w:szCs w:val="24"/>
        </w:rPr>
      </w:pPr>
    </w:p>
    <w:p w:rsidR="000A0264" w:rsidRPr="007C36F4" w:rsidRDefault="000A0264" w:rsidP="000A0264">
      <w:pPr>
        <w:pStyle w:val="Caption"/>
        <w:spacing w:after="0" w:line="360" w:lineRule="auto"/>
        <w:jc w:val="both"/>
        <w:rPr>
          <w:rFonts w:ascii="Times New Roman" w:hAnsi="Times New Roman"/>
          <w:color w:val="auto"/>
          <w:sz w:val="24"/>
          <w:szCs w:val="24"/>
        </w:rPr>
      </w:pPr>
    </w:p>
    <w:p w:rsidR="000A0264" w:rsidRPr="007C36F4" w:rsidRDefault="000A0264" w:rsidP="000A0264">
      <w:pPr>
        <w:pStyle w:val="Caption"/>
        <w:spacing w:after="0" w:line="360" w:lineRule="auto"/>
        <w:jc w:val="both"/>
        <w:rPr>
          <w:rFonts w:ascii="Times New Roman" w:eastAsia="Calibri" w:hAnsi="Times New Roman"/>
          <w:b w:val="0"/>
          <w:color w:val="auto"/>
          <w:sz w:val="24"/>
          <w:szCs w:val="24"/>
        </w:rPr>
      </w:pPr>
      <w:r w:rsidRPr="007C36F4">
        <w:rPr>
          <w:rFonts w:ascii="Times New Roman" w:hAnsi="Times New Roman"/>
          <w:color w:val="auto"/>
          <w:sz w:val="24"/>
          <w:szCs w:val="24"/>
        </w:rPr>
        <w:t>Table</w:t>
      </w:r>
      <w:r w:rsidR="00946CE0">
        <w:rPr>
          <w:rFonts w:ascii="Times New Roman" w:hAnsi="Times New Roman"/>
          <w:color w:val="auto"/>
          <w:sz w:val="24"/>
          <w:szCs w:val="24"/>
        </w:rPr>
        <w:t xml:space="preserve">12. </w:t>
      </w:r>
      <w:r w:rsidRPr="007C36F4">
        <w:rPr>
          <w:rFonts w:ascii="Times New Roman" w:eastAsia="Calibri" w:hAnsi="Times New Roman"/>
          <w:b w:val="0"/>
          <w:color w:val="auto"/>
          <w:sz w:val="24"/>
          <w:szCs w:val="24"/>
        </w:rPr>
        <w:t>Eigenvectors and eigenvalues of the first four principal components analysis (PCA) o</w:t>
      </w:r>
      <w:r w:rsidR="00BF7F50" w:rsidRPr="007C36F4">
        <w:rPr>
          <w:rFonts w:ascii="Times New Roman" w:eastAsia="Calibri" w:hAnsi="Times New Roman"/>
          <w:b w:val="0"/>
          <w:color w:val="auto"/>
          <w:sz w:val="24"/>
          <w:szCs w:val="24"/>
        </w:rPr>
        <w:t>f 14 quantitative traits of 17 T</w:t>
      </w:r>
      <w:r w:rsidRPr="007C36F4">
        <w:rPr>
          <w:rFonts w:ascii="Times New Roman" w:eastAsia="Calibri" w:hAnsi="Times New Roman"/>
          <w:b w:val="0"/>
          <w:color w:val="auto"/>
          <w:sz w:val="24"/>
          <w:szCs w:val="24"/>
        </w:rPr>
        <w:t>ef varieties across two locations.</w:t>
      </w:r>
    </w:p>
    <w:tbl>
      <w:tblPr>
        <w:tblStyle w:val="TableGrid"/>
        <w:tblpPr w:leftFromText="180" w:rightFromText="180" w:vertAnchor="text" w:horzAnchor="margin" w:tblpXSpec="center" w:tblpY="230"/>
        <w:tblW w:w="0" w:type="auto"/>
        <w:tblLook w:val="04A0" w:firstRow="1" w:lastRow="0" w:firstColumn="1" w:lastColumn="0" w:noHBand="0" w:noVBand="1"/>
      </w:tblPr>
      <w:tblGrid>
        <w:gridCol w:w="2835"/>
        <w:gridCol w:w="1701"/>
        <w:gridCol w:w="1417"/>
        <w:gridCol w:w="1276"/>
        <w:gridCol w:w="1134"/>
      </w:tblGrid>
      <w:tr w:rsidR="000A0264" w:rsidRPr="007C36F4" w:rsidTr="00DF0553">
        <w:trPr>
          <w:trHeight w:val="516"/>
        </w:trPr>
        <w:tc>
          <w:tcPr>
            <w:tcW w:w="2835" w:type="dxa"/>
          </w:tcPr>
          <w:p w:rsidR="000A0264" w:rsidRPr="007C36F4" w:rsidRDefault="000A0264" w:rsidP="00DF0553"/>
        </w:tc>
        <w:tc>
          <w:tcPr>
            <w:tcW w:w="5528" w:type="dxa"/>
            <w:gridSpan w:val="4"/>
          </w:tcPr>
          <w:p w:rsidR="000A0264" w:rsidRPr="007C36F4" w:rsidRDefault="000A0264" w:rsidP="00DF0553">
            <w:pPr>
              <w:rPr>
                <w:b/>
              </w:rPr>
            </w:pPr>
            <w:r w:rsidRPr="007C36F4">
              <w:rPr>
                <w:rFonts w:ascii="Times New Roman" w:hAnsi="Times New Roman"/>
                <w:color w:val="000000"/>
                <w:sz w:val="24"/>
                <w:szCs w:val="24"/>
              </w:rPr>
              <w:t xml:space="preserve">                            </w:t>
            </w:r>
            <w:r w:rsidRPr="007C36F4">
              <w:rPr>
                <w:rFonts w:ascii="Times New Roman" w:hAnsi="Times New Roman"/>
                <w:b/>
                <w:color w:val="000000"/>
                <w:sz w:val="24"/>
                <w:szCs w:val="24"/>
              </w:rPr>
              <w:t>Eigenvectors</w:t>
            </w:r>
          </w:p>
        </w:tc>
      </w:tr>
      <w:tr w:rsidR="000A0264" w:rsidRPr="007C36F4" w:rsidTr="00DF0553">
        <w:tc>
          <w:tcPr>
            <w:tcW w:w="2835" w:type="dxa"/>
            <w:vAlign w:val="bottom"/>
          </w:tcPr>
          <w:p w:rsidR="000A0264" w:rsidRPr="007C36F4" w:rsidRDefault="000A0264" w:rsidP="00DF0553">
            <w:pPr>
              <w:rPr>
                <w:rFonts w:ascii="Times New Roman" w:hAnsi="Times New Roman"/>
                <w:b/>
                <w:color w:val="000000"/>
                <w:sz w:val="24"/>
                <w:szCs w:val="24"/>
              </w:rPr>
            </w:pPr>
            <w:r w:rsidRPr="007C36F4">
              <w:rPr>
                <w:rFonts w:ascii="Times New Roman" w:hAnsi="Times New Roman"/>
                <w:color w:val="000000"/>
                <w:sz w:val="24"/>
                <w:szCs w:val="24"/>
              </w:rPr>
              <w:t xml:space="preserve">         </w:t>
            </w:r>
            <w:r w:rsidRPr="007C36F4">
              <w:rPr>
                <w:rFonts w:ascii="Times New Roman" w:hAnsi="Times New Roman"/>
                <w:b/>
                <w:color w:val="000000"/>
                <w:sz w:val="24"/>
                <w:szCs w:val="24"/>
              </w:rPr>
              <w:t xml:space="preserve">Characters </w:t>
            </w:r>
          </w:p>
        </w:tc>
        <w:tc>
          <w:tcPr>
            <w:tcW w:w="1701" w:type="dxa"/>
            <w:vAlign w:val="bottom"/>
          </w:tcPr>
          <w:p w:rsidR="000A0264" w:rsidRPr="007C36F4" w:rsidRDefault="000A0264" w:rsidP="00DF0553">
            <w:pPr>
              <w:jc w:val="center"/>
              <w:rPr>
                <w:rFonts w:ascii="Times New Roman" w:hAnsi="Times New Roman"/>
                <w:b/>
                <w:color w:val="000000"/>
                <w:sz w:val="24"/>
                <w:szCs w:val="24"/>
              </w:rPr>
            </w:pPr>
            <w:r w:rsidRPr="007C36F4">
              <w:rPr>
                <w:rFonts w:ascii="Times New Roman" w:hAnsi="Times New Roman"/>
                <w:b/>
                <w:color w:val="000000"/>
                <w:sz w:val="24"/>
                <w:szCs w:val="24"/>
              </w:rPr>
              <w:t>PC1</w:t>
            </w:r>
          </w:p>
        </w:tc>
        <w:tc>
          <w:tcPr>
            <w:tcW w:w="1417" w:type="dxa"/>
            <w:vAlign w:val="bottom"/>
          </w:tcPr>
          <w:p w:rsidR="000A0264" w:rsidRPr="007C36F4" w:rsidRDefault="000A0264" w:rsidP="00DF0553">
            <w:pPr>
              <w:jc w:val="center"/>
              <w:rPr>
                <w:rFonts w:ascii="Times New Roman" w:hAnsi="Times New Roman"/>
                <w:b/>
                <w:color w:val="000000"/>
                <w:sz w:val="24"/>
                <w:szCs w:val="24"/>
              </w:rPr>
            </w:pPr>
            <w:r w:rsidRPr="007C36F4">
              <w:rPr>
                <w:rFonts w:ascii="Times New Roman" w:hAnsi="Times New Roman"/>
                <w:b/>
                <w:color w:val="000000"/>
                <w:sz w:val="24"/>
                <w:szCs w:val="24"/>
              </w:rPr>
              <w:t>PC2</w:t>
            </w:r>
          </w:p>
        </w:tc>
        <w:tc>
          <w:tcPr>
            <w:tcW w:w="1276" w:type="dxa"/>
            <w:vAlign w:val="bottom"/>
          </w:tcPr>
          <w:p w:rsidR="000A0264" w:rsidRPr="007C36F4" w:rsidRDefault="000A0264" w:rsidP="00DF0553">
            <w:pPr>
              <w:jc w:val="center"/>
              <w:rPr>
                <w:rFonts w:ascii="Times New Roman" w:hAnsi="Times New Roman"/>
                <w:b/>
                <w:color w:val="000000"/>
                <w:sz w:val="24"/>
                <w:szCs w:val="24"/>
              </w:rPr>
            </w:pPr>
            <w:r w:rsidRPr="007C36F4">
              <w:rPr>
                <w:rFonts w:ascii="Times New Roman" w:hAnsi="Times New Roman"/>
                <w:b/>
                <w:color w:val="000000"/>
                <w:sz w:val="24"/>
                <w:szCs w:val="24"/>
              </w:rPr>
              <w:t>PC3</w:t>
            </w:r>
          </w:p>
        </w:tc>
        <w:tc>
          <w:tcPr>
            <w:tcW w:w="1134" w:type="dxa"/>
            <w:vAlign w:val="bottom"/>
          </w:tcPr>
          <w:p w:rsidR="000A0264" w:rsidRPr="007C36F4" w:rsidRDefault="000A0264" w:rsidP="00DF0553">
            <w:pPr>
              <w:jc w:val="center"/>
              <w:rPr>
                <w:rFonts w:ascii="Times New Roman" w:hAnsi="Times New Roman"/>
                <w:b/>
                <w:color w:val="000000"/>
                <w:sz w:val="24"/>
                <w:szCs w:val="24"/>
              </w:rPr>
            </w:pPr>
            <w:r w:rsidRPr="007C36F4">
              <w:rPr>
                <w:rFonts w:ascii="Times New Roman" w:hAnsi="Times New Roman"/>
                <w:b/>
                <w:color w:val="000000"/>
                <w:sz w:val="24"/>
                <w:szCs w:val="24"/>
              </w:rPr>
              <w:t>PC4</w:t>
            </w:r>
          </w:p>
        </w:tc>
      </w:tr>
      <w:tr w:rsidR="000A0264" w:rsidRPr="007C36F4" w:rsidTr="00DF0553">
        <w:tc>
          <w:tcPr>
            <w:tcW w:w="2835" w:type="dxa"/>
            <w:vAlign w:val="bottom"/>
          </w:tcPr>
          <w:p w:rsidR="000A0264" w:rsidRPr="007C36F4" w:rsidRDefault="000A0264" w:rsidP="00DF0553">
            <w:pPr>
              <w:rPr>
                <w:rFonts w:ascii="Times New Roman" w:hAnsi="Times New Roman"/>
                <w:color w:val="000000"/>
                <w:sz w:val="24"/>
                <w:szCs w:val="24"/>
              </w:rPr>
            </w:pPr>
            <w:r w:rsidRPr="007C36F4">
              <w:rPr>
                <w:rFonts w:ascii="Times New Roman" w:hAnsi="Times New Roman"/>
                <w:color w:val="000000"/>
                <w:sz w:val="24"/>
                <w:szCs w:val="24"/>
              </w:rPr>
              <w:t xml:space="preserve"> Days To Heading (No)</w:t>
            </w:r>
          </w:p>
        </w:tc>
        <w:tc>
          <w:tcPr>
            <w:tcW w:w="1701" w:type="dxa"/>
            <w:vAlign w:val="bottom"/>
          </w:tcPr>
          <w:p w:rsidR="000A0264" w:rsidRPr="007C36F4" w:rsidRDefault="000A0264" w:rsidP="00DF0553">
            <w:pPr>
              <w:jc w:val="center"/>
              <w:rPr>
                <w:rFonts w:ascii="Times New Roman" w:hAnsi="Times New Roman"/>
                <w:color w:val="000000"/>
                <w:sz w:val="24"/>
                <w:szCs w:val="24"/>
              </w:rPr>
            </w:pPr>
            <w:r w:rsidRPr="007C36F4">
              <w:rPr>
                <w:rFonts w:ascii="Times New Roman" w:hAnsi="Times New Roman"/>
                <w:color w:val="000000"/>
                <w:sz w:val="24"/>
                <w:szCs w:val="24"/>
              </w:rPr>
              <w:t>0.124</w:t>
            </w:r>
          </w:p>
        </w:tc>
        <w:tc>
          <w:tcPr>
            <w:tcW w:w="1417" w:type="dxa"/>
            <w:vAlign w:val="bottom"/>
          </w:tcPr>
          <w:p w:rsidR="000A0264" w:rsidRPr="007C36F4" w:rsidRDefault="000A0264" w:rsidP="00DF0553">
            <w:pPr>
              <w:jc w:val="center"/>
              <w:rPr>
                <w:rFonts w:ascii="Times New Roman" w:hAnsi="Times New Roman"/>
                <w:color w:val="000000"/>
                <w:sz w:val="24"/>
                <w:szCs w:val="24"/>
              </w:rPr>
            </w:pPr>
            <w:r w:rsidRPr="007C36F4">
              <w:rPr>
                <w:rFonts w:ascii="Times New Roman" w:hAnsi="Times New Roman"/>
                <w:color w:val="000000"/>
                <w:sz w:val="24"/>
                <w:szCs w:val="24"/>
              </w:rPr>
              <w:t>0.08</w:t>
            </w:r>
          </w:p>
        </w:tc>
        <w:tc>
          <w:tcPr>
            <w:tcW w:w="1276" w:type="dxa"/>
            <w:vAlign w:val="bottom"/>
          </w:tcPr>
          <w:p w:rsidR="000A0264" w:rsidRPr="007C36F4" w:rsidRDefault="000A0264" w:rsidP="00DF0553">
            <w:pPr>
              <w:jc w:val="center"/>
              <w:rPr>
                <w:rFonts w:ascii="Times New Roman" w:hAnsi="Times New Roman"/>
                <w:color w:val="000000"/>
                <w:sz w:val="24"/>
                <w:szCs w:val="24"/>
              </w:rPr>
            </w:pPr>
            <w:r w:rsidRPr="007C36F4">
              <w:rPr>
                <w:rFonts w:ascii="Times New Roman" w:hAnsi="Times New Roman"/>
                <w:color w:val="000000"/>
                <w:sz w:val="24"/>
                <w:szCs w:val="24"/>
              </w:rPr>
              <w:t>0.784</w:t>
            </w:r>
          </w:p>
        </w:tc>
        <w:tc>
          <w:tcPr>
            <w:tcW w:w="1134" w:type="dxa"/>
            <w:vAlign w:val="bottom"/>
          </w:tcPr>
          <w:p w:rsidR="000A0264" w:rsidRPr="007C36F4" w:rsidRDefault="000A0264" w:rsidP="00DF0553">
            <w:pPr>
              <w:jc w:val="center"/>
              <w:rPr>
                <w:rFonts w:ascii="Times New Roman" w:hAnsi="Times New Roman"/>
                <w:color w:val="000000"/>
                <w:sz w:val="24"/>
                <w:szCs w:val="24"/>
              </w:rPr>
            </w:pPr>
            <w:r w:rsidRPr="007C36F4">
              <w:rPr>
                <w:rFonts w:ascii="Times New Roman" w:hAnsi="Times New Roman"/>
                <w:color w:val="000000"/>
                <w:sz w:val="24"/>
                <w:szCs w:val="24"/>
              </w:rPr>
              <w:t>0.145</w:t>
            </w:r>
          </w:p>
        </w:tc>
      </w:tr>
      <w:tr w:rsidR="000A0264" w:rsidRPr="007C36F4" w:rsidTr="00DF0553">
        <w:tc>
          <w:tcPr>
            <w:tcW w:w="2835" w:type="dxa"/>
            <w:vAlign w:val="bottom"/>
          </w:tcPr>
          <w:p w:rsidR="000A0264" w:rsidRPr="007C36F4" w:rsidRDefault="000A0264" w:rsidP="00DF0553">
            <w:pPr>
              <w:rPr>
                <w:rFonts w:ascii="Times New Roman" w:hAnsi="Times New Roman"/>
                <w:color w:val="000000"/>
                <w:sz w:val="24"/>
                <w:szCs w:val="24"/>
              </w:rPr>
            </w:pPr>
            <w:r w:rsidRPr="007C36F4">
              <w:rPr>
                <w:rFonts w:ascii="Times New Roman" w:hAnsi="Times New Roman"/>
                <w:color w:val="000000"/>
                <w:sz w:val="24"/>
                <w:szCs w:val="24"/>
              </w:rPr>
              <w:t>Days To Maturation (No)</w:t>
            </w:r>
          </w:p>
        </w:tc>
        <w:tc>
          <w:tcPr>
            <w:tcW w:w="1701" w:type="dxa"/>
            <w:vAlign w:val="bottom"/>
          </w:tcPr>
          <w:p w:rsidR="000A0264" w:rsidRPr="007C36F4" w:rsidRDefault="000A0264" w:rsidP="00DF0553">
            <w:pPr>
              <w:jc w:val="center"/>
              <w:rPr>
                <w:rFonts w:ascii="Times New Roman" w:hAnsi="Times New Roman"/>
                <w:color w:val="000000"/>
                <w:sz w:val="24"/>
                <w:szCs w:val="24"/>
              </w:rPr>
            </w:pPr>
            <w:r w:rsidRPr="007C36F4">
              <w:rPr>
                <w:rFonts w:ascii="Times New Roman" w:hAnsi="Times New Roman"/>
                <w:color w:val="000000"/>
                <w:sz w:val="24"/>
                <w:szCs w:val="24"/>
              </w:rPr>
              <w:t>0.239</w:t>
            </w:r>
          </w:p>
        </w:tc>
        <w:tc>
          <w:tcPr>
            <w:tcW w:w="1417" w:type="dxa"/>
            <w:vAlign w:val="bottom"/>
          </w:tcPr>
          <w:p w:rsidR="000A0264" w:rsidRPr="007C36F4" w:rsidRDefault="000A0264" w:rsidP="00DF0553">
            <w:pPr>
              <w:jc w:val="center"/>
              <w:rPr>
                <w:rFonts w:ascii="Times New Roman" w:hAnsi="Times New Roman"/>
                <w:color w:val="000000"/>
                <w:sz w:val="24"/>
                <w:szCs w:val="24"/>
              </w:rPr>
            </w:pPr>
            <w:r w:rsidRPr="007C36F4">
              <w:rPr>
                <w:rFonts w:ascii="Times New Roman" w:hAnsi="Times New Roman"/>
                <w:color w:val="000000"/>
                <w:sz w:val="24"/>
                <w:szCs w:val="24"/>
              </w:rPr>
              <w:t>0.468</w:t>
            </w:r>
          </w:p>
        </w:tc>
        <w:tc>
          <w:tcPr>
            <w:tcW w:w="1276" w:type="dxa"/>
            <w:vAlign w:val="bottom"/>
          </w:tcPr>
          <w:p w:rsidR="000A0264" w:rsidRPr="007C36F4" w:rsidRDefault="000A0264" w:rsidP="00DF0553">
            <w:pPr>
              <w:jc w:val="center"/>
              <w:rPr>
                <w:rFonts w:ascii="Times New Roman" w:hAnsi="Times New Roman"/>
                <w:color w:val="000000"/>
                <w:sz w:val="24"/>
                <w:szCs w:val="24"/>
              </w:rPr>
            </w:pPr>
            <w:r w:rsidRPr="007C36F4">
              <w:rPr>
                <w:rFonts w:ascii="Times New Roman" w:hAnsi="Times New Roman"/>
                <w:color w:val="000000"/>
                <w:sz w:val="24"/>
                <w:szCs w:val="24"/>
              </w:rPr>
              <w:t>0.215</w:t>
            </w:r>
          </w:p>
        </w:tc>
        <w:tc>
          <w:tcPr>
            <w:tcW w:w="1134" w:type="dxa"/>
            <w:vAlign w:val="bottom"/>
          </w:tcPr>
          <w:p w:rsidR="000A0264" w:rsidRPr="007C36F4" w:rsidRDefault="000A0264" w:rsidP="00DF0553">
            <w:pPr>
              <w:jc w:val="center"/>
              <w:rPr>
                <w:rFonts w:ascii="Times New Roman" w:hAnsi="Times New Roman"/>
                <w:color w:val="000000"/>
                <w:sz w:val="24"/>
                <w:szCs w:val="24"/>
              </w:rPr>
            </w:pPr>
            <w:r w:rsidRPr="007C36F4">
              <w:rPr>
                <w:rFonts w:ascii="Times New Roman" w:hAnsi="Times New Roman"/>
                <w:color w:val="000000"/>
                <w:sz w:val="24"/>
                <w:szCs w:val="24"/>
              </w:rPr>
              <w:t>-0.139</w:t>
            </w:r>
          </w:p>
        </w:tc>
      </w:tr>
      <w:tr w:rsidR="000A0264" w:rsidRPr="007C36F4" w:rsidTr="00DF0553">
        <w:tc>
          <w:tcPr>
            <w:tcW w:w="2835" w:type="dxa"/>
            <w:vAlign w:val="bottom"/>
          </w:tcPr>
          <w:p w:rsidR="000A0264" w:rsidRPr="007C36F4" w:rsidRDefault="000A0264" w:rsidP="00DF0553">
            <w:pPr>
              <w:rPr>
                <w:rFonts w:ascii="Times New Roman" w:hAnsi="Times New Roman"/>
                <w:color w:val="000000"/>
                <w:sz w:val="24"/>
                <w:szCs w:val="24"/>
              </w:rPr>
            </w:pPr>
            <w:r w:rsidRPr="007C36F4">
              <w:rPr>
                <w:rFonts w:ascii="Times New Roman" w:hAnsi="Times New Roman"/>
                <w:color w:val="000000"/>
                <w:sz w:val="24"/>
                <w:szCs w:val="24"/>
              </w:rPr>
              <w:t xml:space="preserve">Grain Filling Period(No) </w:t>
            </w:r>
          </w:p>
        </w:tc>
        <w:tc>
          <w:tcPr>
            <w:tcW w:w="1701" w:type="dxa"/>
            <w:vAlign w:val="bottom"/>
          </w:tcPr>
          <w:p w:rsidR="000A0264" w:rsidRPr="007C36F4" w:rsidRDefault="000A0264" w:rsidP="00DF0553">
            <w:pPr>
              <w:jc w:val="center"/>
              <w:rPr>
                <w:rFonts w:ascii="Times New Roman" w:hAnsi="Times New Roman"/>
                <w:color w:val="000000"/>
                <w:sz w:val="24"/>
                <w:szCs w:val="24"/>
              </w:rPr>
            </w:pPr>
            <w:r w:rsidRPr="007C36F4">
              <w:rPr>
                <w:rFonts w:ascii="Times New Roman" w:hAnsi="Times New Roman"/>
                <w:color w:val="000000"/>
                <w:sz w:val="24"/>
                <w:szCs w:val="24"/>
              </w:rPr>
              <w:t>0.183</w:t>
            </w:r>
          </w:p>
        </w:tc>
        <w:tc>
          <w:tcPr>
            <w:tcW w:w="1417" w:type="dxa"/>
            <w:vAlign w:val="bottom"/>
          </w:tcPr>
          <w:p w:rsidR="000A0264" w:rsidRPr="007C36F4" w:rsidRDefault="000A0264" w:rsidP="00DF0553">
            <w:pPr>
              <w:jc w:val="center"/>
              <w:rPr>
                <w:rFonts w:ascii="Times New Roman" w:hAnsi="Times New Roman"/>
                <w:color w:val="000000"/>
                <w:sz w:val="24"/>
                <w:szCs w:val="24"/>
              </w:rPr>
            </w:pPr>
            <w:r w:rsidRPr="007C36F4">
              <w:rPr>
                <w:rFonts w:ascii="Times New Roman" w:hAnsi="Times New Roman"/>
                <w:color w:val="000000"/>
                <w:sz w:val="24"/>
                <w:szCs w:val="24"/>
              </w:rPr>
              <w:t>0.486</w:t>
            </w:r>
          </w:p>
        </w:tc>
        <w:tc>
          <w:tcPr>
            <w:tcW w:w="1276" w:type="dxa"/>
            <w:vAlign w:val="bottom"/>
          </w:tcPr>
          <w:p w:rsidR="000A0264" w:rsidRPr="007C36F4" w:rsidRDefault="000A0264" w:rsidP="00DF0553">
            <w:pPr>
              <w:jc w:val="center"/>
              <w:rPr>
                <w:rFonts w:ascii="Times New Roman" w:hAnsi="Times New Roman"/>
                <w:color w:val="000000"/>
                <w:sz w:val="24"/>
                <w:szCs w:val="24"/>
              </w:rPr>
            </w:pPr>
            <w:r w:rsidRPr="007C36F4">
              <w:rPr>
                <w:rFonts w:ascii="Times New Roman" w:hAnsi="Times New Roman"/>
                <w:color w:val="000000"/>
                <w:sz w:val="24"/>
                <w:szCs w:val="24"/>
              </w:rPr>
              <w:t>-0.256</w:t>
            </w:r>
          </w:p>
        </w:tc>
        <w:tc>
          <w:tcPr>
            <w:tcW w:w="1134" w:type="dxa"/>
            <w:vAlign w:val="bottom"/>
          </w:tcPr>
          <w:p w:rsidR="000A0264" w:rsidRPr="007C36F4" w:rsidRDefault="000A0264" w:rsidP="00DF0553">
            <w:pPr>
              <w:jc w:val="center"/>
              <w:rPr>
                <w:rFonts w:ascii="Times New Roman" w:hAnsi="Times New Roman"/>
                <w:color w:val="000000"/>
                <w:sz w:val="24"/>
                <w:szCs w:val="24"/>
              </w:rPr>
            </w:pPr>
            <w:r w:rsidRPr="007C36F4">
              <w:rPr>
                <w:rFonts w:ascii="Times New Roman" w:hAnsi="Times New Roman"/>
                <w:color w:val="000000"/>
                <w:sz w:val="24"/>
                <w:szCs w:val="24"/>
              </w:rPr>
              <w:t>-0.244</w:t>
            </w:r>
          </w:p>
        </w:tc>
      </w:tr>
      <w:tr w:rsidR="000A0264" w:rsidRPr="007C36F4" w:rsidTr="00DF0553">
        <w:tc>
          <w:tcPr>
            <w:tcW w:w="2835" w:type="dxa"/>
            <w:vAlign w:val="bottom"/>
          </w:tcPr>
          <w:p w:rsidR="000A0264" w:rsidRPr="007C36F4" w:rsidRDefault="000A0264" w:rsidP="00DF0553">
            <w:pPr>
              <w:rPr>
                <w:rFonts w:ascii="Times New Roman" w:hAnsi="Times New Roman"/>
                <w:color w:val="000000"/>
                <w:sz w:val="24"/>
                <w:szCs w:val="24"/>
              </w:rPr>
            </w:pPr>
            <w:r w:rsidRPr="007C36F4">
              <w:rPr>
                <w:rFonts w:ascii="Times New Roman" w:hAnsi="Times New Roman"/>
                <w:color w:val="000000"/>
                <w:sz w:val="24"/>
                <w:szCs w:val="24"/>
              </w:rPr>
              <w:t>Plant Height(Cm)</w:t>
            </w:r>
          </w:p>
        </w:tc>
        <w:tc>
          <w:tcPr>
            <w:tcW w:w="1701" w:type="dxa"/>
            <w:vAlign w:val="bottom"/>
          </w:tcPr>
          <w:p w:rsidR="000A0264" w:rsidRPr="007C36F4" w:rsidRDefault="000A0264" w:rsidP="00DF0553">
            <w:pPr>
              <w:jc w:val="center"/>
              <w:rPr>
                <w:rFonts w:ascii="Times New Roman" w:hAnsi="Times New Roman"/>
                <w:color w:val="000000"/>
                <w:sz w:val="24"/>
                <w:szCs w:val="24"/>
              </w:rPr>
            </w:pPr>
            <w:r w:rsidRPr="007C36F4">
              <w:rPr>
                <w:rFonts w:ascii="Times New Roman" w:hAnsi="Times New Roman"/>
                <w:color w:val="000000"/>
                <w:sz w:val="24"/>
                <w:szCs w:val="24"/>
              </w:rPr>
              <w:t>-0.341</w:t>
            </w:r>
          </w:p>
        </w:tc>
        <w:tc>
          <w:tcPr>
            <w:tcW w:w="1417" w:type="dxa"/>
            <w:vAlign w:val="bottom"/>
          </w:tcPr>
          <w:p w:rsidR="000A0264" w:rsidRPr="007C36F4" w:rsidRDefault="000A0264" w:rsidP="00DF0553">
            <w:pPr>
              <w:jc w:val="center"/>
              <w:rPr>
                <w:rFonts w:ascii="Times New Roman" w:hAnsi="Times New Roman"/>
                <w:color w:val="000000"/>
                <w:sz w:val="24"/>
                <w:szCs w:val="24"/>
              </w:rPr>
            </w:pPr>
            <w:r w:rsidRPr="007C36F4">
              <w:rPr>
                <w:rFonts w:ascii="Times New Roman" w:hAnsi="Times New Roman"/>
                <w:color w:val="000000"/>
                <w:sz w:val="24"/>
                <w:szCs w:val="24"/>
              </w:rPr>
              <w:t>-0.054</w:t>
            </w:r>
          </w:p>
        </w:tc>
        <w:tc>
          <w:tcPr>
            <w:tcW w:w="1276" w:type="dxa"/>
            <w:vAlign w:val="bottom"/>
          </w:tcPr>
          <w:p w:rsidR="000A0264" w:rsidRPr="007C36F4" w:rsidRDefault="000A0264" w:rsidP="00DF0553">
            <w:pPr>
              <w:jc w:val="center"/>
              <w:rPr>
                <w:rFonts w:ascii="Times New Roman" w:hAnsi="Times New Roman"/>
                <w:color w:val="000000"/>
                <w:sz w:val="24"/>
                <w:szCs w:val="24"/>
              </w:rPr>
            </w:pPr>
            <w:r w:rsidRPr="007C36F4">
              <w:rPr>
                <w:rFonts w:ascii="Times New Roman" w:hAnsi="Times New Roman"/>
                <w:color w:val="000000"/>
                <w:sz w:val="24"/>
                <w:szCs w:val="24"/>
              </w:rPr>
              <w:t>0.131</w:t>
            </w:r>
          </w:p>
        </w:tc>
        <w:tc>
          <w:tcPr>
            <w:tcW w:w="1134" w:type="dxa"/>
            <w:vAlign w:val="bottom"/>
          </w:tcPr>
          <w:p w:rsidR="000A0264" w:rsidRPr="007C36F4" w:rsidRDefault="000A0264" w:rsidP="00DF0553">
            <w:pPr>
              <w:jc w:val="center"/>
              <w:rPr>
                <w:rFonts w:ascii="Times New Roman" w:hAnsi="Times New Roman"/>
                <w:color w:val="000000"/>
                <w:sz w:val="24"/>
                <w:szCs w:val="24"/>
              </w:rPr>
            </w:pPr>
            <w:r w:rsidRPr="007C36F4">
              <w:rPr>
                <w:rFonts w:ascii="Times New Roman" w:hAnsi="Times New Roman"/>
                <w:color w:val="000000"/>
                <w:sz w:val="24"/>
                <w:szCs w:val="24"/>
              </w:rPr>
              <w:t>-0.054</w:t>
            </w:r>
          </w:p>
        </w:tc>
      </w:tr>
      <w:tr w:rsidR="000A0264" w:rsidRPr="007C36F4" w:rsidTr="00DF0553">
        <w:tc>
          <w:tcPr>
            <w:tcW w:w="2835" w:type="dxa"/>
            <w:vAlign w:val="bottom"/>
          </w:tcPr>
          <w:p w:rsidR="000A0264" w:rsidRPr="007C36F4" w:rsidRDefault="000A0264" w:rsidP="00DF0553">
            <w:pPr>
              <w:rPr>
                <w:rFonts w:ascii="Times New Roman" w:hAnsi="Times New Roman"/>
                <w:color w:val="000000"/>
                <w:sz w:val="24"/>
                <w:szCs w:val="24"/>
              </w:rPr>
            </w:pPr>
            <w:r w:rsidRPr="007C36F4">
              <w:rPr>
                <w:rFonts w:ascii="Times New Roman" w:hAnsi="Times New Roman"/>
                <w:color w:val="000000"/>
                <w:sz w:val="24"/>
                <w:szCs w:val="24"/>
              </w:rPr>
              <w:t>Panicle Length(Cm)</w:t>
            </w:r>
          </w:p>
        </w:tc>
        <w:tc>
          <w:tcPr>
            <w:tcW w:w="1701" w:type="dxa"/>
            <w:vAlign w:val="bottom"/>
          </w:tcPr>
          <w:p w:rsidR="000A0264" w:rsidRPr="007C36F4" w:rsidRDefault="000A0264" w:rsidP="00DF0553">
            <w:pPr>
              <w:jc w:val="center"/>
              <w:rPr>
                <w:rFonts w:ascii="Times New Roman" w:hAnsi="Times New Roman"/>
                <w:color w:val="000000"/>
                <w:sz w:val="24"/>
                <w:szCs w:val="24"/>
              </w:rPr>
            </w:pPr>
            <w:r w:rsidRPr="007C36F4">
              <w:rPr>
                <w:rFonts w:ascii="Times New Roman" w:hAnsi="Times New Roman"/>
                <w:color w:val="000000"/>
                <w:sz w:val="24"/>
                <w:szCs w:val="24"/>
              </w:rPr>
              <w:t>-0.316</w:t>
            </w:r>
          </w:p>
        </w:tc>
        <w:tc>
          <w:tcPr>
            <w:tcW w:w="1417" w:type="dxa"/>
            <w:vAlign w:val="bottom"/>
          </w:tcPr>
          <w:p w:rsidR="000A0264" w:rsidRPr="007C36F4" w:rsidRDefault="000A0264" w:rsidP="00DF0553">
            <w:pPr>
              <w:jc w:val="center"/>
              <w:rPr>
                <w:rFonts w:ascii="Times New Roman" w:hAnsi="Times New Roman"/>
                <w:color w:val="000000"/>
                <w:sz w:val="24"/>
                <w:szCs w:val="24"/>
              </w:rPr>
            </w:pPr>
            <w:r w:rsidRPr="007C36F4">
              <w:rPr>
                <w:rFonts w:ascii="Times New Roman" w:hAnsi="Times New Roman"/>
                <w:color w:val="000000"/>
                <w:sz w:val="24"/>
                <w:szCs w:val="24"/>
              </w:rPr>
              <w:t>-0.091</w:t>
            </w:r>
          </w:p>
        </w:tc>
        <w:tc>
          <w:tcPr>
            <w:tcW w:w="1276" w:type="dxa"/>
            <w:vAlign w:val="bottom"/>
          </w:tcPr>
          <w:p w:rsidR="000A0264" w:rsidRPr="007C36F4" w:rsidRDefault="000A0264" w:rsidP="00DF0553">
            <w:pPr>
              <w:jc w:val="center"/>
              <w:rPr>
                <w:rFonts w:ascii="Times New Roman" w:hAnsi="Times New Roman"/>
                <w:color w:val="000000"/>
                <w:sz w:val="24"/>
                <w:szCs w:val="24"/>
              </w:rPr>
            </w:pPr>
            <w:r w:rsidRPr="007C36F4">
              <w:rPr>
                <w:rFonts w:ascii="Times New Roman" w:hAnsi="Times New Roman"/>
                <w:color w:val="000000"/>
                <w:sz w:val="24"/>
                <w:szCs w:val="24"/>
              </w:rPr>
              <w:t>0.034</w:t>
            </w:r>
          </w:p>
        </w:tc>
        <w:tc>
          <w:tcPr>
            <w:tcW w:w="1134" w:type="dxa"/>
            <w:vAlign w:val="bottom"/>
          </w:tcPr>
          <w:p w:rsidR="000A0264" w:rsidRPr="007C36F4" w:rsidRDefault="000A0264" w:rsidP="00DF0553">
            <w:pPr>
              <w:jc w:val="center"/>
              <w:rPr>
                <w:rFonts w:ascii="Times New Roman" w:hAnsi="Times New Roman"/>
                <w:color w:val="000000"/>
                <w:sz w:val="24"/>
                <w:szCs w:val="24"/>
              </w:rPr>
            </w:pPr>
            <w:r w:rsidRPr="007C36F4">
              <w:rPr>
                <w:rFonts w:ascii="Times New Roman" w:hAnsi="Times New Roman"/>
                <w:color w:val="000000"/>
                <w:sz w:val="24"/>
                <w:szCs w:val="24"/>
              </w:rPr>
              <w:t>-0.001</w:t>
            </w:r>
          </w:p>
        </w:tc>
      </w:tr>
      <w:tr w:rsidR="000A0264" w:rsidRPr="007C36F4" w:rsidTr="00DF0553">
        <w:tc>
          <w:tcPr>
            <w:tcW w:w="2835" w:type="dxa"/>
            <w:vAlign w:val="bottom"/>
          </w:tcPr>
          <w:p w:rsidR="000A0264" w:rsidRPr="007C36F4" w:rsidRDefault="000A0264" w:rsidP="00DF0553">
            <w:pPr>
              <w:rPr>
                <w:rFonts w:ascii="Times New Roman" w:hAnsi="Times New Roman"/>
                <w:color w:val="000000"/>
                <w:sz w:val="24"/>
                <w:szCs w:val="24"/>
              </w:rPr>
            </w:pPr>
            <w:r w:rsidRPr="007C36F4">
              <w:rPr>
                <w:rFonts w:ascii="Times New Roman" w:hAnsi="Times New Roman"/>
                <w:color w:val="000000"/>
                <w:sz w:val="24"/>
                <w:szCs w:val="24"/>
              </w:rPr>
              <w:t>Culm Length(Cm)</w:t>
            </w:r>
          </w:p>
        </w:tc>
        <w:tc>
          <w:tcPr>
            <w:tcW w:w="1701" w:type="dxa"/>
            <w:vAlign w:val="bottom"/>
          </w:tcPr>
          <w:p w:rsidR="000A0264" w:rsidRPr="007C36F4" w:rsidRDefault="000A0264" w:rsidP="00DF0553">
            <w:pPr>
              <w:jc w:val="center"/>
              <w:rPr>
                <w:rFonts w:ascii="Times New Roman" w:hAnsi="Times New Roman"/>
                <w:color w:val="000000"/>
                <w:sz w:val="24"/>
                <w:szCs w:val="24"/>
              </w:rPr>
            </w:pPr>
            <w:r w:rsidRPr="007C36F4">
              <w:rPr>
                <w:rFonts w:ascii="Times New Roman" w:hAnsi="Times New Roman"/>
                <w:color w:val="000000"/>
                <w:sz w:val="24"/>
                <w:szCs w:val="24"/>
              </w:rPr>
              <w:t>-0.309</w:t>
            </w:r>
          </w:p>
        </w:tc>
        <w:tc>
          <w:tcPr>
            <w:tcW w:w="1417" w:type="dxa"/>
            <w:vAlign w:val="bottom"/>
          </w:tcPr>
          <w:p w:rsidR="000A0264" w:rsidRPr="007C36F4" w:rsidRDefault="000A0264" w:rsidP="00DF0553">
            <w:pPr>
              <w:jc w:val="center"/>
              <w:rPr>
                <w:rFonts w:ascii="Times New Roman" w:hAnsi="Times New Roman"/>
                <w:color w:val="000000"/>
                <w:sz w:val="24"/>
                <w:szCs w:val="24"/>
              </w:rPr>
            </w:pPr>
            <w:r w:rsidRPr="007C36F4">
              <w:rPr>
                <w:rFonts w:ascii="Times New Roman" w:hAnsi="Times New Roman"/>
                <w:color w:val="000000"/>
                <w:sz w:val="24"/>
                <w:szCs w:val="24"/>
              </w:rPr>
              <w:t>-0.028</w:t>
            </w:r>
          </w:p>
        </w:tc>
        <w:tc>
          <w:tcPr>
            <w:tcW w:w="1276" w:type="dxa"/>
            <w:vAlign w:val="bottom"/>
          </w:tcPr>
          <w:p w:rsidR="000A0264" w:rsidRPr="007C36F4" w:rsidRDefault="000A0264" w:rsidP="00DF0553">
            <w:pPr>
              <w:jc w:val="center"/>
              <w:rPr>
                <w:rFonts w:ascii="Times New Roman" w:hAnsi="Times New Roman"/>
                <w:color w:val="000000"/>
                <w:sz w:val="24"/>
                <w:szCs w:val="24"/>
              </w:rPr>
            </w:pPr>
            <w:r w:rsidRPr="007C36F4">
              <w:rPr>
                <w:rFonts w:ascii="Times New Roman" w:hAnsi="Times New Roman"/>
                <w:color w:val="000000"/>
                <w:sz w:val="24"/>
                <w:szCs w:val="24"/>
              </w:rPr>
              <w:t>0.165</w:t>
            </w:r>
          </w:p>
        </w:tc>
        <w:tc>
          <w:tcPr>
            <w:tcW w:w="1134" w:type="dxa"/>
            <w:vAlign w:val="bottom"/>
          </w:tcPr>
          <w:p w:rsidR="000A0264" w:rsidRPr="007C36F4" w:rsidRDefault="000A0264" w:rsidP="00DF0553">
            <w:pPr>
              <w:jc w:val="center"/>
              <w:rPr>
                <w:rFonts w:ascii="Times New Roman" w:hAnsi="Times New Roman"/>
                <w:color w:val="000000"/>
                <w:sz w:val="24"/>
                <w:szCs w:val="24"/>
              </w:rPr>
            </w:pPr>
            <w:r w:rsidRPr="007C36F4">
              <w:rPr>
                <w:rFonts w:ascii="Times New Roman" w:hAnsi="Times New Roman"/>
                <w:color w:val="000000"/>
                <w:sz w:val="24"/>
                <w:szCs w:val="24"/>
              </w:rPr>
              <w:t>-0.074</w:t>
            </w:r>
          </w:p>
        </w:tc>
      </w:tr>
      <w:tr w:rsidR="000A0264" w:rsidRPr="007C36F4" w:rsidTr="00DF0553">
        <w:tc>
          <w:tcPr>
            <w:tcW w:w="2835" w:type="dxa"/>
            <w:vAlign w:val="bottom"/>
          </w:tcPr>
          <w:p w:rsidR="000A0264" w:rsidRPr="007C36F4" w:rsidRDefault="000A0264" w:rsidP="00DF0553">
            <w:pPr>
              <w:rPr>
                <w:rFonts w:ascii="Times New Roman" w:hAnsi="Times New Roman"/>
                <w:color w:val="000000"/>
                <w:sz w:val="24"/>
                <w:szCs w:val="24"/>
              </w:rPr>
            </w:pPr>
            <w:r w:rsidRPr="007C36F4">
              <w:rPr>
                <w:rFonts w:ascii="Times New Roman" w:hAnsi="Times New Roman"/>
                <w:color w:val="000000"/>
                <w:sz w:val="24"/>
                <w:szCs w:val="24"/>
              </w:rPr>
              <w:t>Internode Length(Cm)</w:t>
            </w:r>
          </w:p>
        </w:tc>
        <w:tc>
          <w:tcPr>
            <w:tcW w:w="1701" w:type="dxa"/>
            <w:vAlign w:val="bottom"/>
          </w:tcPr>
          <w:p w:rsidR="000A0264" w:rsidRPr="007C36F4" w:rsidRDefault="000A0264" w:rsidP="00DF0553">
            <w:pPr>
              <w:jc w:val="center"/>
              <w:rPr>
                <w:rFonts w:ascii="Times New Roman" w:hAnsi="Times New Roman"/>
                <w:color w:val="000000"/>
                <w:sz w:val="24"/>
                <w:szCs w:val="24"/>
              </w:rPr>
            </w:pPr>
            <w:r w:rsidRPr="007C36F4">
              <w:rPr>
                <w:rFonts w:ascii="Times New Roman" w:hAnsi="Times New Roman"/>
                <w:color w:val="000000"/>
                <w:sz w:val="24"/>
                <w:szCs w:val="24"/>
              </w:rPr>
              <w:t>-0.31</w:t>
            </w:r>
          </w:p>
        </w:tc>
        <w:tc>
          <w:tcPr>
            <w:tcW w:w="1417" w:type="dxa"/>
            <w:vAlign w:val="bottom"/>
          </w:tcPr>
          <w:p w:rsidR="000A0264" w:rsidRPr="007C36F4" w:rsidRDefault="000A0264" w:rsidP="00DF0553">
            <w:pPr>
              <w:jc w:val="center"/>
              <w:rPr>
                <w:rFonts w:ascii="Times New Roman" w:hAnsi="Times New Roman"/>
                <w:color w:val="000000"/>
                <w:sz w:val="24"/>
                <w:szCs w:val="24"/>
              </w:rPr>
            </w:pPr>
            <w:r w:rsidRPr="007C36F4">
              <w:rPr>
                <w:rFonts w:ascii="Times New Roman" w:hAnsi="Times New Roman"/>
                <w:color w:val="000000"/>
                <w:sz w:val="24"/>
                <w:szCs w:val="24"/>
              </w:rPr>
              <w:t>-0.206</w:t>
            </w:r>
          </w:p>
        </w:tc>
        <w:tc>
          <w:tcPr>
            <w:tcW w:w="1276" w:type="dxa"/>
            <w:vAlign w:val="bottom"/>
          </w:tcPr>
          <w:p w:rsidR="000A0264" w:rsidRPr="007C36F4" w:rsidRDefault="000A0264" w:rsidP="00DF0553">
            <w:pPr>
              <w:jc w:val="center"/>
              <w:rPr>
                <w:rFonts w:ascii="Times New Roman" w:hAnsi="Times New Roman"/>
                <w:color w:val="000000"/>
                <w:sz w:val="24"/>
                <w:szCs w:val="24"/>
              </w:rPr>
            </w:pPr>
            <w:r w:rsidRPr="007C36F4">
              <w:rPr>
                <w:rFonts w:ascii="Times New Roman" w:hAnsi="Times New Roman"/>
                <w:color w:val="000000"/>
                <w:sz w:val="24"/>
                <w:szCs w:val="24"/>
              </w:rPr>
              <w:t>-0.004</w:t>
            </w:r>
          </w:p>
        </w:tc>
        <w:tc>
          <w:tcPr>
            <w:tcW w:w="1134" w:type="dxa"/>
            <w:vAlign w:val="bottom"/>
          </w:tcPr>
          <w:p w:rsidR="000A0264" w:rsidRPr="007C36F4" w:rsidRDefault="000A0264" w:rsidP="00DF0553">
            <w:pPr>
              <w:jc w:val="center"/>
              <w:rPr>
                <w:rFonts w:ascii="Times New Roman" w:hAnsi="Times New Roman"/>
                <w:color w:val="000000"/>
                <w:sz w:val="24"/>
                <w:szCs w:val="24"/>
              </w:rPr>
            </w:pPr>
            <w:r w:rsidRPr="007C36F4">
              <w:rPr>
                <w:rFonts w:ascii="Times New Roman" w:hAnsi="Times New Roman"/>
                <w:color w:val="000000"/>
                <w:sz w:val="24"/>
                <w:szCs w:val="24"/>
              </w:rPr>
              <w:t>0.016</w:t>
            </w:r>
          </w:p>
        </w:tc>
      </w:tr>
      <w:tr w:rsidR="000A0264" w:rsidRPr="007C36F4" w:rsidTr="00DF0553">
        <w:tc>
          <w:tcPr>
            <w:tcW w:w="2835" w:type="dxa"/>
            <w:vAlign w:val="bottom"/>
          </w:tcPr>
          <w:p w:rsidR="000A0264" w:rsidRPr="007C36F4" w:rsidRDefault="000A0264" w:rsidP="00DF0553">
            <w:pPr>
              <w:rPr>
                <w:rFonts w:ascii="Times New Roman" w:hAnsi="Times New Roman"/>
                <w:color w:val="000000"/>
                <w:sz w:val="24"/>
                <w:szCs w:val="24"/>
              </w:rPr>
            </w:pPr>
            <w:r w:rsidRPr="007C36F4">
              <w:rPr>
                <w:rFonts w:ascii="Times New Roman" w:hAnsi="Times New Roman"/>
                <w:color w:val="000000"/>
                <w:sz w:val="24"/>
                <w:szCs w:val="24"/>
              </w:rPr>
              <w:t>Spikelet Length(Mm)</w:t>
            </w:r>
          </w:p>
        </w:tc>
        <w:tc>
          <w:tcPr>
            <w:tcW w:w="1701" w:type="dxa"/>
            <w:vAlign w:val="bottom"/>
          </w:tcPr>
          <w:p w:rsidR="000A0264" w:rsidRPr="007C36F4" w:rsidRDefault="000A0264" w:rsidP="00DF0553">
            <w:pPr>
              <w:jc w:val="center"/>
              <w:rPr>
                <w:rFonts w:ascii="Times New Roman" w:hAnsi="Times New Roman"/>
                <w:color w:val="000000"/>
                <w:sz w:val="24"/>
                <w:szCs w:val="24"/>
              </w:rPr>
            </w:pPr>
            <w:r w:rsidRPr="007C36F4">
              <w:rPr>
                <w:rFonts w:ascii="Times New Roman" w:hAnsi="Times New Roman"/>
                <w:color w:val="000000"/>
                <w:sz w:val="24"/>
                <w:szCs w:val="24"/>
              </w:rPr>
              <w:t>-0.146</w:t>
            </w:r>
          </w:p>
        </w:tc>
        <w:tc>
          <w:tcPr>
            <w:tcW w:w="1417" w:type="dxa"/>
            <w:vAlign w:val="bottom"/>
          </w:tcPr>
          <w:p w:rsidR="000A0264" w:rsidRPr="007C36F4" w:rsidRDefault="000A0264" w:rsidP="00DF0553">
            <w:pPr>
              <w:jc w:val="center"/>
              <w:rPr>
                <w:rFonts w:ascii="Times New Roman" w:hAnsi="Times New Roman"/>
                <w:color w:val="000000"/>
                <w:sz w:val="24"/>
                <w:szCs w:val="24"/>
              </w:rPr>
            </w:pPr>
            <w:r w:rsidRPr="007C36F4">
              <w:rPr>
                <w:rFonts w:ascii="Times New Roman" w:hAnsi="Times New Roman"/>
                <w:color w:val="000000"/>
                <w:sz w:val="24"/>
                <w:szCs w:val="24"/>
              </w:rPr>
              <w:t>0.251</w:t>
            </w:r>
          </w:p>
        </w:tc>
        <w:tc>
          <w:tcPr>
            <w:tcW w:w="1276" w:type="dxa"/>
            <w:vAlign w:val="bottom"/>
          </w:tcPr>
          <w:p w:rsidR="000A0264" w:rsidRPr="007C36F4" w:rsidRDefault="000A0264" w:rsidP="00DF0553">
            <w:pPr>
              <w:jc w:val="center"/>
              <w:rPr>
                <w:rFonts w:ascii="Times New Roman" w:hAnsi="Times New Roman"/>
                <w:color w:val="000000"/>
                <w:sz w:val="24"/>
                <w:szCs w:val="24"/>
              </w:rPr>
            </w:pPr>
            <w:r w:rsidRPr="007C36F4">
              <w:rPr>
                <w:rFonts w:ascii="Times New Roman" w:hAnsi="Times New Roman"/>
                <w:color w:val="000000"/>
                <w:sz w:val="24"/>
                <w:szCs w:val="24"/>
              </w:rPr>
              <w:t>0.33</w:t>
            </w:r>
          </w:p>
        </w:tc>
        <w:tc>
          <w:tcPr>
            <w:tcW w:w="1134" w:type="dxa"/>
            <w:vAlign w:val="bottom"/>
          </w:tcPr>
          <w:p w:rsidR="000A0264" w:rsidRPr="007C36F4" w:rsidRDefault="000A0264" w:rsidP="00DF0553">
            <w:pPr>
              <w:jc w:val="center"/>
              <w:rPr>
                <w:rFonts w:ascii="Times New Roman" w:hAnsi="Times New Roman"/>
                <w:color w:val="000000"/>
                <w:sz w:val="24"/>
                <w:szCs w:val="24"/>
              </w:rPr>
            </w:pPr>
            <w:r w:rsidRPr="007C36F4">
              <w:rPr>
                <w:rFonts w:ascii="Times New Roman" w:hAnsi="Times New Roman"/>
                <w:color w:val="000000"/>
                <w:sz w:val="24"/>
                <w:szCs w:val="24"/>
              </w:rPr>
              <w:t>0.358</w:t>
            </w:r>
          </w:p>
        </w:tc>
      </w:tr>
      <w:tr w:rsidR="000A0264" w:rsidRPr="007C36F4" w:rsidTr="00DF0553">
        <w:tc>
          <w:tcPr>
            <w:tcW w:w="2835" w:type="dxa"/>
            <w:vAlign w:val="bottom"/>
          </w:tcPr>
          <w:p w:rsidR="000A0264" w:rsidRPr="007C36F4" w:rsidRDefault="000A0264" w:rsidP="00DF0553">
            <w:pPr>
              <w:rPr>
                <w:rFonts w:ascii="Times New Roman" w:hAnsi="Times New Roman"/>
                <w:color w:val="000000"/>
                <w:sz w:val="24"/>
                <w:szCs w:val="24"/>
              </w:rPr>
            </w:pPr>
            <w:r w:rsidRPr="007C36F4">
              <w:rPr>
                <w:rFonts w:ascii="Times New Roman" w:hAnsi="Times New Roman"/>
                <w:color w:val="000000"/>
                <w:sz w:val="24"/>
                <w:szCs w:val="24"/>
              </w:rPr>
              <w:t>Total Tiller Number(No)</w:t>
            </w:r>
          </w:p>
        </w:tc>
        <w:tc>
          <w:tcPr>
            <w:tcW w:w="1701" w:type="dxa"/>
            <w:vAlign w:val="bottom"/>
          </w:tcPr>
          <w:p w:rsidR="000A0264" w:rsidRPr="007C36F4" w:rsidRDefault="000A0264" w:rsidP="00DF0553">
            <w:pPr>
              <w:jc w:val="center"/>
              <w:rPr>
                <w:rFonts w:ascii="Times New Roman" w:hAnsi="Times New Roman"/>
                <w:color w:val="000000"/>
                <w:sz w:val="24"/>
                <w:szCs w:val="24"/>
              </w:rPr>
            </w:pPr>
            <w:r w:rsidRPr="007C36F4">
              <w:rPr>
                <w:rFonts w:ascii="Times New Roman" w:hAnsi="Times New Roman"/>
                <w:color w:val="000000"/>
                <w:sz w:val="24"/>
                <w:szCs w:val="24"/>
              </w:rPr>
              <w:t>-0.302</w:t>
            </w:r>
          </w:p>
        </w:tc>
        <w:tc>
          <w:tcPr>
            <w:tcW w:w="1417" w:type="dxa"/>
            <w:vAlign w:val="bottom"/>
          </w:tcPr>
          <w:p w:rsidR="000A0264" w:rsidRPr="007C36F4" w:rsidRDefault="000A0264" w:rsidP="00DF0553">
            <w:pPr>
              <w:jc w:val="center"/>
              <w:rPr>
                <w:rFonts w:ascii="Times New Roman" w:hAnsi="Times New Roman"/>
                <w:color w:val="000000"/>
                <w:sz w:val="24"/>
                <w:szCs w:val="24"/>
              </w:rPr>
            </w:pPr>
            <w:r w:rsidRPr="007C36F4">
              <w:rPr>
                <w:rFonts w:ascii="Times New Roman" w:hAnsi="Times New Roman"/>
                <w:color w:val="000000"/>
                <w:sz w:val="24"/>
                <w:szCs w:val="24"/>
              </w:rPr>
              <w:t>0.083</w:t>
            </w:r>
          </w:p>
        </w:tc>
        <w:tc>
          <w:tcPr>
            <w:tcW w:w="1276" w:type="dxa"/>
            <w:vAlign w:val="bottom"/>
          </w:tcPr>
          <w:p w:rsidR="000A0264" w:rsidRPr="007C36F4" w:rsidRDefault="000A0264" w:rsidP="00DF0553">
            <w:pPr>
              <w:jc w:val="center"/>
              <w:rPr>
                <w:rFonts w:ascii="Times New Roman" w:hAnsi="Times New Roman"/>
                <w:color w:val="000000"/>
                <w:sz w:val="24"/>
                <w:szCs w:val="24"/>
              </w:rPr>
            </w:pPr>
            <w:r w:rsidRPr="007C36F4">
              <w:rPr>
                <w:rFonts w:ascii="Times New Roman" w:hAnsi="Times New Roman"/>
                <w:color w:val="000000"/>
                <w:sz w:val="24"/>
                <w:szCs w:val="24"/>
              </w:rPr>
              <w:t>-0.01</w:t>
            </w:r>
          </w:p>
        </w:tc>
        <w:tc>
          <w:tcPr>
            <w:tcW w:w="1134" w:type="dxa"/>
            <w:vAlign w:val="bottom"/>
          </w:tcPr>
          <w:p w:rsidR="000A0264" w:rsidRPr="007C36F4" w:rsidRDefault="000A0264" w:rsidP="00DF0553">
            <w:pPr>
              <w:jc w:val="center"/>
              <w:rPr>
                <w:rFonts w:ascii="Times New Roman" w:hAnsi="Times New Roman"/>
                <w:color w:val="000000"/>
                <w:sz w:val="24"/>
                <w:szCs w:val="24"/>
              </w:rPr>
            </w:pPr>
            <w:r w:rsidRPr="007C36F4">
              <w:rPr>
                <w:rFonts w:ascii="Times New Roman" w:hAnsi="Times New Roman"/>
                <w:color w:val="000000"/>
                <w:sz w:val="24"/>
                <w:szCs w:val="24"/>
              </w:rPr>
              <w:t>-0.089</w:t>
            </w:r>
          </w:p>
        </w:tc>
      </w:tr>
      <w:tr w:rsidR="000A0264" w:rsidRPr="007C36F4" w:rsidTr="00DF0553">
        <w:tc>
          <w:tcPr>
            <w:tcW w:w="2835" w:type="dxa"/>
            <w:vAlign w:val="bottom"/>
          </w:tcPr>
          <w:p w:rsidR="000A0264" w:rsidRPr="007C36F4" w:rsidRDefault="000A0264" w:rsidP="00DF0553">
            <w:pPr>
              <w:rPr>
                <w:rFonts w:ascii="Times New Roman" w:hAnsi="Times New Roman"/>
                <w:color w:val="000000"/>
                <w:sz w:val="24"/>
                <w:szCs w:val="24"/>
              </w:rPr>
            </w:pPr>
            <w:r w:rsidRPr="007C36F4">
              <w:rPr>
                <w:rFonts w:ascii="Times New Roman" w:hAnsi="Times New Roman"/>
                <w:color w:val="000000"/>
                <w:sz w:val="24"/>
                <w:szCs w:val="24"/>
              </w:rPr>
              <w:t>Lodging Index (%)</w:t>
            </w:r>
          </w:p>
        </w:tc>
        <w:tc>
          <w:tcPr>
            <w:tcW w:w="1701" w:type="dxa"/>
            <w:vAlign w:val="bottom"/>
          </w:tcPr>
          <w:p w:rsidR="000A0264" w:rsidRPr="007C36F4" w:rsidRDefault="000A0264" w:rsidP="00DF0553">
            <w:pPr>
              <w:jc w:val="center"/>
              <w:rPr>
                <w:rFonts w:ascii="Times New Roman" w:hAnsi="Times New Roman"/>
                <w:color w:val="000000"/>
                <w:sz w:val="24"/>
                <w:szCs w:val="24"/>
              </w:rPr>
            </w:pPr>
            <w:r w:rsidRPr="007C36F4">
              <w:rPr>
                <w:rFonts w:ascii="Times New Roman" w:hAnsi="Times New Roman"/>
                <w:color w:val="000000"/>
                <w:sz w:val="24"/>
                <w:szCs w:val="24"/>
              </w:rPr>
              <w:t>-0.252</w:t>
            </w:r>
          </w:p>
        </w:tc>
        <w:tc>
          <w:tcPr>
            <w:tcW w:w="1417" w:type="dxa"/>
            <w:vAlign w:val="bottom"/>
          </w:tcPr>
          <w:p w:rsidR="000A0264" w:rsidRPr="007C36F4" w:rsidRDefault="000A0264" w:rsidP="00DF0553">
            <w:pPr>
              <w:jc w:val="center"/>
              <w:rPr>
                <w:rFonts w:ascii="Times New Roman" w:hAnsi="Times New Roman"/>
                <w:color w:val="000000"/>
                <w:sz w:val="24"/>
                <w:szCs w:val="24"/>
              </w:rPr>
            </w:pPr>
            <w:r w:rsidRPr="007C36F4">
              <w:rPr>
                <w:rFonts w:ascii="Times New Roman" w:hAnsi="Times New Roman"/>
                <w:color w:val="000000"/>
                <w:sz w:val="24"/>
                <w:szCs w:val="24"/>
              </w:rPr>
              <w:t>0.23</w:t>
            </w:r>
          </w:p>
        </w:tc>
        <w:tc>
          <w:tcPr>
            <w:tcW w:w="1276" w:type="dxa"/>
            <w:vAlign w:val="bottom"/>
          </w:tcPr>
          <w:p w:rsidR="000A0264" w:rsidRPr="007C36F4" w:rsidRDefault="000A0264" w:rsidP="00DF0553">
            <w:pPr>
              <w:jc w:val="center"/>
              <w:rPr>
                <w:rFonts w:ascii="Times New Roman" w:hAnsi="Times New Roman"/>
                <w:color w:val="000000"/>
                <w:sz w:val="24"/>
                <w:szCs w:val="24"/>
              </w:rPr>
            </w:pPr>
            <w:r w:rsidRPr="007C36F4">
              <w:rPr>
                <w:rFonts w:ascii="Times New Roman" w:hAnsi="Times New Roman"/>
                <w:color w:val="000000"/>
                <w:sz w:val="24"/>
                <w:szCs w:val="24"/>
              </w:rPr>
              <w:t>0.011</w:t>
            </w:r>
          </w:p>
        </w:tc>
        <w:tc>
          <w:tcPr>
            <w:tcW w:w="1134" w:type="dxa"/>
            <w:vAlign w:val="bottom"/>
          </w:tcPr>
          <w:p w:rsidR="000A0264" w:rsidRPr="007C36F4" w:rsidRDefault="000A0264" w:rsidP="00DF0553">
            <w:pPr>
              <w:jc w:val="center"/>
              <w:rPr>
                <w:rFonts w:ascii="Times New Roman" w:hAnsi="Times New Roman"/>
                <w:color w:val="000000"/>
                <w:sz w:val="24"/>
                <w:szCs w:val="24"/>
              </w:rPr>
            </w:pPr>
            <w:r w:rsidRPr="007C36F4">
              <w:rPr>
                <w:rFonts w:ascii="Times New Roman" w:hAnsi="Times New Roman"/>
                <w:color w:val="000000"/>
                <w:sz w:val="24"/>
                <w:szCs w:val="24"/>
              </w:rPr>
              <w:t>-0.15</w:t>
            </w:r>
          </w:p>
        </w:tc>
      </w:tr>
      <w:tr w:rsidR="000A0264" w:rsidRPr="007C36F4" w:rsidTr="00DF0553">
        <w:tc>
          <w:tcPr>
            <w:tcW w:w="2835" w:type="dxa"/>
            <w:vAlign w:val="bottom"/>
          </w:tcPr>
          <w:p w:rsidR="000A0264" w:rsidRPr="007C36F4" w:rsidRDefault="000A0264" w:rsidP="00DF0553">
            <w:pPr>
              <w:rPr>
                <w:rFonts w:ascii="Times New Roman" w:hAnsi="Times New Roman"/>
                <w:color w:val="000000"/>
                <w:sz w:val="24"/>
                <w:szCs w:val="24"/>
              </w:rPr>
            </w:pPr>
            <w:r w:rsidRPr="007C36F4">
              <w:rPr>
                <w:rFonts w:ascii="Times New Roman" w:hAnsi="Times New Roman"/>
                <w:color w:val="000000"/>
                <w:sz w:val="24"/>
                <w:szCs w:val="24"/>
              </w:rPr>
              <w:t>Grain Yield(Kg/Ha)</w:t>
            </w:r>
          </w:p>
        </w:tc>
        <w:tc>
          <w:tcPr>
            <w:tcW w:w="1701" w:type="dxa"/>
            <w:vAlign w:val="bottom"/>
          </w:tcPr>
          <w:p w:rsidR="000A0264" w:rsidRPr="007C36F4" w:rsidRDefault="000A0264" w:rsidP="00DF0553">
            <w:pPr>
              <w:jc w:val="center"/>
              <w:rPr>
                <w:rFonts w:ascii="Times New Roman" w:hAnsi="Times New Roman"/>
                <w:color w:val="000000"/>
                <w:sz w:val="24"/>
                <w:szCs w:val="24"/>
              </w:rPr>
            </w:pPr>
            <w:r w:rsidRPr="007C36F4">
              <w:rPr>
                <w:rFonts w:ascii="Times New Roman" w:hAnsi="Times New Roman"/>
                <w:color w:val="000000"/>
                <w:sz w:val="24"/>
                <w:szCs w:val="24"/>
              </w:rPr>
              <w:t>-0.226</w:t>
            </w:r>
          </w:p>
        </w:tc>
        <w:tc>
          <w:tcPr>
            <w:tcW w:w="1417" w:type="dxa"/>
            <w:vAlign w:val="bottom"/>
          </w:tcPr>
          <w:p w:rsidR="000A0264" w:rsidRPr="007C36F4" w:rsidRDefault="000A0264" w:rsidP="00DF0553">
            <w:pPr>
              <w:jc w:val="center"/>
              <w:rPr>
                <w:rFonts w:ascii="Times New Roman" w:hAnsi="Times New Roman"/>
                <w:color w:val="000000"/>
                <w:sz w:val="24"/>
                <w:szCs w:val="24"/>
              </w:rPr>
            </w:pPr>
            <w:r w:rsidRPr="007C36F4">
              <w:rPr>
                <w:rFonts w:ascii="Times New Roman" w:hAnsi="Times New Roman"/>
                <w:color w:val="000000"/>
                <w:sz w:val="24"/>
                <w:szCs w:val="24"/>
              </w:rPr>
              <w:t>0.366</w:t>
            </w:r>
          </w:p>
        </w:tc>
        <w:tc>
          <w:tcPr>
            <w:tcW w:w="1276" w:type="dxa"/>
            <w:vAlign w:val="bottom"/>
          </w:tcPr>
          <w:p w:rsidR="000A0264" w:rsidRPr="007C36F4" w:rsidRDefault="000A0264" w:rsidP="00DF0553">
            <w:pPr>
              <w:jc w:val="center"/>
              <w:rPr>
                <w:rFonts w:ascii="Times New Roman" w:hAnsi="Times New Roman"/>
                <w:color w:val="000000"/>
                <w:sz w:val="24"/>
                <w:szCs w:val="24"/>
              </w:rPr>
            </w:pPr>
            <w:r w:rsidRPr="007C36F4">
              <w:rPr>
                <w:rFonts w:ascii="Times New Roman" w:hAnsi="Times New Roman"/>
                <w:color w:val="000000"/>
                <w:sz w:val="24"/>
                <w:szCs w:val="24"/>
              </w:rPr>
              <w:t>-0.222</w:t>
            </w:r>
          </w:p>
        </w:tc>
        <w:tc>
          <w:tcPr>
            <w:tcW w:w="1134" w:type="dxa"/>
            <w:vAlign w:val="bottom"/>
          </w:tcPr>
          <w:p w:rsidR="000A0264" w:rsidRPr="007C36F4" w:rsidRDefault="000A0264" w:rsidP="00DF0553">
            <w:pPr>
              <w:jc w:val="center"/>
              <w:rPr>
                <w:rFonts w:ascii="Times New Roman" w:hAnsi="Times New Roman"/>
                <w:color w:val="000000"/>
                <w:sz w:val="24"/>
                <w:szCs w:val="24"/>
              </w:rPr>
            </w:pPr>
            <w:r w:rsidRPr="007C36F4">
              <w:rPr>
                <w:rFonts w:ascii="Times New Roman" w:hAnsi="Times New Roman"/>
                <w:color w:val="000000"/>
                <w:sz w:val="24"/>
                <w:szCs w:val="24"/>
              </w:rPr>
              <w:t>0.114</w:t>
            </w:r>
          </w:p>
        </w:tc>
      </w:tr>
      <w:tr w:rsidR="000A0264" w:rsidRPr="007C36F4" w:rsidTr="00DF0553">
        <w:tc>
          <w:tcPr>
            <w:tcW w:w="2835" w:type="dxa"/>
            <w:vAlign w:val="bottom"/>
          </w:tcPr>
          <w:p w:rsidR="000A0264" w:rsidRPr="007C36F4" w:rsidRDefault="000A0264" w:rsidP="00DF0553">
            <w:pPr>
              <w:rPr>
                <w:rFonts w:ascii="Times New Roman" w:hAnsi="Times New Roman"/>
                <w:color w:val="000000"/>
                <w:sz w:val="24"/>
                <w:szCs w:val="24"/>
              </w:rPr>
            </w:pPr>
            <w:r w:rsidRPr="007C36F4">
              <w:rPr>
                <w:rFonts w:ascii="Times New Roman" w:hAnsi="Times New Roman"/>
                <w:color w:val="000000"/>
                <w:sz w:val="24"/>
                <w:szCs w:val="24"/>
              </w:rPr>
              <w:t>Biomass Yield(Kg/Ha)</w:t>
            </w:r>
          </w:p>
        </w:tc>
        <w:tc>
          <w:tcPr>
            <w:tcW w:w="1701" w:type="dxa"/>
            <w:vAlign w:val="bottom"/>
          </w:tcPr>
          <w:p w:rsidR="000A0264" w:rsidRPr="007C36F4" w:rsidRDefault="000A0264" w:rsidP="00DF0553">
            <w:pPr>
              <w:jc w:val="center"/>
              <w:rPr>
                <w:rFonts w:ascii="Times New Roman" w:hAnsi="Times New Roman"/>
                <w:color w:val="000000"/>
                <w:sz w:val="24"/>
                <w:szCs w:val="24"/>
              </w:rPr>
            </w:pPr>
            <w:r w:rsidRPr="007C36F4">
              <w:rPr>
                <w:rFonts w:ascii="Times New Roman" w:hAnsi="Times New Roman"/>
                <w:color w:val="000000"/>
                <w:sz w:val="24"/>
                <w:szCs w:val="24"/>
              </w:rPr>
              <w:t>-0.293</w:t>
            </w:r>
          </w:p>
        </w:tc>
        <w:tc>
          <w:tcPr>
            <w:tcW w:w="1417" w:type="dxa"/>
            <w:vAlign w:val="bottom"/>
          </w:tcPr>
          <w:p w:rsidR="000A0264" w:rsidRPr="007C36F4" w:rsidRDefault="000A0264" w:rsidP="00DF0553">
            <w:pPr>
              <w:jc w:val="center"/>
              <w:rPr>
                <w:rFonts w:ascii="Times New Roman" w:hAnsi="Times New Roman"/>
                <w:color w:val="000000"/>
                <w:sz w:val="24"/>
                <w:szCs w:val="24"/>
              </w:rPr>
            </w:pPr>
            <w:r w:rsidRPr="007C36F4">
              <w:rPr>
                <w:rFonts w:ascii="Times New Roman" w:hAnsi="Times New Roman"/>
                <w:color w:val="000000"/>
                <w:sz w:val="24"/>
                <w:szCs w:val="24"/>
              </w:rPr>
              <w:t>0.328</w:t>
            </w:r>
          </w:p>
        </w:tc>
        <w:tc>
          <w:tcPr>
            <w:tcW w:w="1276" w:type="dxa"/>
            <w:vAlign w:val="bottom"/>
          </w:tcPr>
          <w:p w:rsidR="000A0264" w:rsidRPr="007C36F4" w:rsidRDefault="000A0264" w:rsidP="00DF0553">
            <w:pPr>
              <w:jc w:val="center"/>
              <w:rPr>
                <w:rFonts w:ascii="Times New Roman" w:hAnsi="Times New Roman"/>
                <w:color w:val="000000"/>
                <w:sz w:val="24"/>
                <w:szCs w:val="24"/>
              </w:rPr>
            </w:pPr>
            <w:r w:rsidRPr="007C36F4">
              <w:rPr>
                <w:rFonts w:ascii="Times New Roman" w:hAnsi="Times New Roman"/>
                <w:color w:val="000000"/>
                <w:sz w:val="24"/>
                <w:szCs w:val="24"/>
              </w:rPr>
              <w:t>0.032</w:t>
            </w:r>
          </w:p>
        </w:tc>
        <w:tc>
          <w:tcPr>
            <w:tcW w:w="1134" w:type="dxa"/>
            <w:vAlign w:val="bottom"/>
          </w:tcPr>
          <w:p w:rsidR="000A0264" w:rsidRPr="007C36F4" w:rsidRDefault="000A0264" w:rsidP="00DF0553">
            <w:pPr>
              <w:jc w:val="center"/>
              <w:rPr>
                <w:rFonts w:ascii="Times New Roman" w:hAnsi="Times New Roman"/>
                <w:color w:val="000000"/>
                <w:sz w:val="24"/>
                <w:szCs w:val="24"/>
              </w:rPr>
            </w:pPr>
            <w:r w:rsidRPr="007C36F4">
              <w:rPr>
                <w:rFonts w:ascii="Times New Roman" w:hAnsi="Times New Roman"/>
                <w:color w:val="000000"/>
                <w:sz w:val="24"/>
                <w:szCs w:val="24"/>
              </w:rPr>
              <w:t>-0.041</w:t>
            </w:r>
          </w:p>
        </w:tc>
      </w:tr>
      <w:tr w:rsidR="000A0264" w:rsidRPr="007C36F4" w:rsidTr="00DF0553">
        <w:tc>
          <w:tcPr>
            <w:tcW w:w="2835" w:type="dxa"/>
            <w:vAlign w:val="bottom"/>
          </w:tcPr>
          <w:p w:rsidR="000A0264" w:rsidRPr="007C36F4" w:rsidRDefault="000A0264" w:rsidP="00DF0553">
            <w:pPr>
              <w:rPr>
                <w:rFonts w:ascii="Times New Roman" w:hAnsi="Times New Roman"/>
                <w:color w:val="000000"/>
                <w:sz w:val="24"/>
                <w:szCs w:val="24"/>
              </w:rPr>
            </w:pPr>
            <w:r w:rsidRPr="007C36F4">
              <w:rPr>
                <w:rFonts w:ascii="Times New Roman" w:hAnsi="Times New Roman"/>
                <w:color w:val="000000"/>
                <w:sz w:val="24"/>
                <w:szCs w:val="24"/>
              </w:rPr>
              <w:t>Harvest Index (%)</w:t>
            </w:r>
          </w:p>
        </w:tc>
        <w:tc>
          <w:tcPr>
            <w:tcW w:w="1701" w:type="dxa"/>
            <w:vAlign w:val="bottom"/>
          </w:tcPr>
          <w:p w:rsidR="000A0264" w:rsidRPr="007C36F4" w:rsidRDefault="000A0264" w:rsidP="00DF0553">
            <w:pPr>
              <w:jc w:val="center"/>
              <w:rPr>
                <w:rFonts w:ascii="Times New Roman" w:hAnsi="Times New Roman"/>
                <w:color w:val="000000"/>
                <w:sz w:val="24"/>
                <w:szCs w:val="24"/>
              </w:rPr>
            </w:pPr>
            <w:r w:rsidRPr="007C36F4">
              <w:rPr>
                <w:rFonts w:ascii="Times New Roman" w:hAnsi="Times New Roman"/>
                <w:color w:val="000000"/>
                <w:sz w:val="24"/>
                <w:szCs w:val="24"/>
              </w:rPr>
              <w:t>0.265</w:t>
            </w:r>
          </w:p>
        </w:tc>
        <w:tc>
          <w:tcPr>
            <w:tcW w:w="1417" w:type="dxa"/>
            <w:vAlign w:val="bottom"/>
          </w:tcPr>
          <w:p w:rsidR="000A0264" w:rsidRPr="007C36F4" w:rsidRDefault="000A0264" w:rsidP="00DF0553">
            <w:pPr>
              <w:jc w:val="center"/>
              <w:rPr>
                <w:rFonts w:ascii="Times New Roman" w:hAnsi="Times New Roman"/>
                <w:color w:val="000000"/>
                <w:sz w:val="24"/>
                <w:szCs w:val="24"/>
              </w:rPr>
            </w:pPr>
            <w:r w:rsidRPr="007C36F4">
              <w:rPr>
                <w:rFonts w:ascii="Times New Roman" w:hAnsi="Times New Roman"/>
                <w:color w:val="000000"/>
                <w:sz w:val="24"/>
                <w:szCs w:val="24"/>
              </w:rPr>
              <w:t>0.146</w:t>
            </w:r>
          </w:p>
        </w:tc>
        <w:tc>
          <w:tcPr>
            <w:tcW w:w="1276" w:type="dxa"/>
            <w:vAlign w:val="bottom"/>
          </w:tcPr>
          <w:p w:rsidR="000A0264" w:rsidRPr="007C36F4" w:rsidRDefault="000A0264" w:rsidP="00DF0553">
            <w:pPr>
              <w:jc w:val="center"/>
              <w:rPr>
                <w:rFonts w:ascii="Times New Roman" w:hAnsi="Times New Roman"/>
                <w:color w:val="000000"/>
                <w:sz w:val="24"/>
                <w:szCs w:val="24"/>
              </w:rPr>
            </w:pPr>
            <w:r w:rsidRPr="007C36F4">
              <w:rPr>
                <w:rFonts w:ascii="Times New Roman" w:hAnsi="Times New Roman"/>
                <w:color w:val="000000"/>
                <w:sz w:val="24"/>
                <w:szCs w:val="24"/>
              </w:rPr>
              <w:t>0.071</w:t>
            </w:r>
          </w:p>
        </w:tc>
        <w:tc>
          <w:tcPr>
            <w:tcW w:w="1134" w:type="dxa"/>
            <w:vAlign w:val="bottom"/>
          </w:tcPr>
          <w:p w:rsidR="000A0264" w:rsidRPr="007C36F4" w:rsidRDefault="000A0264" w:rsidP="00DF0553">
            <w:pPr>
              <w:jc w:val="center"/>
              <w:rPr>
                <w:rFonts w:ascii="Times New Roman" w:hAnsi="Times New Roman"/>
                <w:color w:val="000000"/>
                <w:sz w:val="24"/>
                <w:szCs w:val="24"/>
              </w:rPr>
            </w:pPr>
            <w:r w:rsidRPr="007C36F4">
              <w:rPr>
                <w:rFonts w:ascii="Times New Roman" w:hAnsi="Times New Roman"/>
                <w:color w:val="000000"/>
                <w:sz w:val="24"/>
                <w:szCs w:val="24"/>
              </w:rPr>
              <w:t>-0.19</w:t>
            </w:r>
          </w:p>
        </w:tc>
      </w:tr>
      <w:tr w:rsidR="000A0264" w:rsidRPr="007C36F4" w:rsidTr="00DF0553">
        <w:tc>
          <w:tcPr>
            <w:tcW w:w="2835" w:type="dxa"/>
            <w:vAlign w:val="bottom"/>
          </w:tcPr>
          <w:p w:rsidR="000A0264" w:rsidRPr="007C36F4" w:rsidRDefault="000A0264" w:rsidP="00DF0553">
            <w:pPr>
              <w:rPr>
                <w:rFonts w:ascii="Times New Roman" w:hAnsi="Times New Roman"/>
                <w:color w:val="000000"/>
                <w:sz w:val="24"/>
                <w:szCs w:val="24"/>
              </w:rPr>
            </w:pPr>
            <w:r w:rsidRPr="007C36F4">
              <w:rPr>
                <w:rFonts w:ascii="Times New Roman" w:hAnsi="Times New Roman"/>
                <w:color w:val="000000"/>
                <w:sz w:val="24"/>
                <w:szCs w:val="24"/>
              </w:rPr>
              <w:t>Thousand Grain Weight(G)</w:t>
            </w:r>
          </w:p>
        </w:tc>
        <w:tc>
          <w:tcPr>
            <w:tcW w:w="1701" w:type="dxa"/>
            <w:vAlign w:val="bottom"/>
          </w:tcPr>
          <w:p w:rsidR="000A0264" w:rsidRPr="007C36F4" w:rsidRDefault="000A0264" w:rsidP="00DF0553">
            <w:pPr>
              <w:jc w:val="center"/>
              <w:rPr>
                <w:rFonts w:ascii="Times New Roman" w:hAnsi="Times New Roman"/>
                <w:color w:val="000000"/>
                <w:sz w:val="24"/>
                <w:szCs w:val="24"/>
              </w:rPr>
            </w:pPr>
            <w:r w:rsidRPr="007C36F4">
              <w:rPr>
                <w:rFonts w:ascii="Times New Roman" w:hAnsi="Times New Roman"/>
                <w:color w:val="000000"/>
                <w:sz w:val="24"/>
                <w:szCs w:val="24"/>
              </w:rPr>
              <w:t>-0.099</w:t>
            </w:r>
          </w:p>
        </w:tc>
        <w:tc>
          <w:tcPr>
            <w:tcW w:w="1417" w:type="dxa"/>
            <w:vAlign w:val="bottom"/>
          </w:tcPr>
          <w:p w:rsidR="000A0264" w:rsidRPr="007C36F4" w:rsidRDefault="000A0264" w:rsidP="00DF0553">
            <w:pPr>
              <w:jc w:val="center"/>
              <w:rPr>
                <w:rFonts w:ascii="Times New Roman" w:hAnsi="Times New Roman"/>
                <w:color w:val="000000"/>
                <w:sz w:val="24"/>
                <w:szCs w:val="24"/>
              </w:rPr>
            </w:pPr>
            <w:r w:rsidRPr="007C36F4">
              <w:rPr>
                <w:rFonts w:ascii="Times New Roman" w:hAnsi="Times New Roman"/>
                <w:color w:val="000000"/>
                <w:sz w:val="24"/>
                <w:szCs w:val="24"/>
              </w:rPr>
              <w:t>-0.141</w:t>
            </w:r>
          </w:p>
        </w:tc>
        <w:tc>
          <w:tcPr>
            <w:tcW w:w="1276" w:type="dxa"/>
            <w:vAlign w:val="bottom"/>
          </w:tcPr>
          <w:p w:rsidR="000A0264" w:rsidRPr="007C36F4" w:rsidRDefault="000A0264" w:rsidP="00DF0553">
            <w:pPr>
              <w:jc w:val="center"/>
              <w:rPr>
                <w:rFonts w:ascii="Times New Roman" w:hAnsi="Times New Roman"/>
                <w:color w:val="000000"/>
                <w:sz w:val="24"/>
                <w:szCs w:val="24"/>
              </w:rPr>
            </w:pPr>
            <w:r w:rsidRPr="007C36F4">
              <w:rPr>
                <w:rFonts w:ascii="Times New Roman" w:hAnsi="Times New Roman"/>
                <w:color w:val="000000"/>
                <w:sz w:val="24"/>
                <w:szCs w:val="24"/>
              </w:rPr>
              <w:t>0.245</w:t>
            </w:r>
          </w:p>
        </w:tc>
        <w:tc>
          <w:tcPr>
            <w:tcW w:w="1134" w:type="dxa"/>
            <w:vAlign w:val="bottom"/>
          </w:tcPr>
          <w:p w:rsidR="000A0264" w:rsidRPr="007C36F4" w:rsidRDefault="000A0264" w:rsidP="00DF0553">
            <w:pPr>
              <w:jc w:val="center"/>
              <w:rPr>
                <w:rFonts w:ascii="Times New Roman" w:hAnsi="Times New Roman"/>
                <w:color w:val="000000"/>
                <w:sz w:val="24"/>
                <w:szCs w:val="24"/>
              </w:rPr>
            </w:pPr>
            <w:r w:rsidRPr="007C36F4">
              <w:rPr>
                <w:rFonts w:ascii="Times New Roman" w:hAnsi="Times New Roman"/>
                <w:color w:val="000000"/>
                <w:sz w:val="24"/>
                <w:szCs w:val="24"/>
              </w:rPr>
              <w:t>-0.826</w:t>
            </w:r>
          </w:p>
        </w:tc>
      </w:tr>
      <w:tr w:rsidR="000A0264" w:rsidRPr="007C36F4" w:rsidTr="00DF0553">
        <w:tc>
          <w:tcPr>
            <w:tcW w:w="2835" w:type="dxa"/>
            <w:vAlign w:val="bottom"/>
          </w:tcPr>
          <w:p w:rsidR="000A0264" w:rsidRPr="007C36F4" w:rsidRDefault="000A0264" w:rsidP="00DF0553">
            <w:pPr>
              <w:rPr>
                <w:rFonts w:ascii="Times New Roman" w:hAnsi="Times New Roman"/>
                <w:color w:val="000000"/>
                <w:sz w:val="24"/>
                <w:szCs w:val="24"/>
              </w:rPr>
            </w:pPr>
            <w:r w:rsidRPr="007C36F4">
              <w:rPr>
                <w:rFonts w:ascii="Times New Roman" w:hAnsi="Times New Roman"/>
                <w:color w:val="000000"/>
                <w:sz w:val="24"/>
                <w:szCs w:val="24"/>
              </w:rPr>
              <w:t>Eigenvalue</w:t>
            </w:r>
          </w:p>
        </w:tc>
        <w:tc>
          <w:tcPr>
            <w:tcW w:w="1701" w:type="dxa"/>
            <w:vAlign w:val="bottom"/>
          </w:tcPr>
          <w:p w:rsidR="000A0264" w:rsidRPr="007C36F4" w:rsidRDefault="000A0264" w:rsidP="00DF0553">
            <w:pPr>
              <w:jc w:val="center"/>
              <w:rPr>
                <w:rFonts w:ascii="Times New Roman" w:hAnsi="Times New Roman"/>
                <w:color w:val="000000"/>
                <w:sz w:val="24"/>
                <w:szCs w:val="24"/>
              </w:rPr>
            </w:pPr>
            <w:r w:rsidRPr="007C36F4">
              <w:rPr>
                <w:rFonts w:ascii="Times New Roman" w:hAnsi="Times New Roman"/>
                <w:color w:val="000000"/>
                <w:sz w:val="24"/>
                <w:szCs w:val="24"/>
              </w:rPr>
              <w:t>5.6584</w:t>
            </w:r>
          </w:p>
        </w:tc>
        <w:tc>
          <w:tcPr>
            <w:tcW w:w="1417" w:type="dxa"/>
            <w:vAlign w:val="bottom"/>
          </w:tcPr>
          <w:p w:rsidR="000A0264" w:rsidRPr="007C36F4" w:rsidRDefault="000A0264" w:rsidP="00DF0553">
            <w:pPr>
              <w:jc w:val="center"/>
              <w:rPr>
                <w:rFonts w:ascii="Times New Roman" w:hAnsi="Times New Roman"/>
                <w:color w:val="000000"/>
                <w:sz w:val="24"/>
                <w:szCs w:val="24"/>
              </w:rPr>
            </w:pPr>
            <w:r w:rsidRPr="007C36F4">
              <w:rPr>
                <w:rFonts w:ascii="Times New Roman" w:hAnsi="Times New Roman"/>
                <w:color w:val="000000"/>
                <w:sz w:val="24"/>
                <w:szCs w:val="24"/>
              </w:rPr>
              <w:t>1.7251</w:t>
            </w:r>
          </w:p>
        </w:tc>
        <w:tc>
          <w:tcPr>
            <w:tcW w:w="1276" w:type="dxa"/>
            <w:vAlign w:val="bottom"/>
          </w:tcPr>
          <w:p w:rsidR="000A0264" w:rsidRPr="007C36F4" w:rsidRDefault="000A0264" w:rsidP="00DF0553">
            <w:pPr>
              <w:jc w:val="center"/>
              <w:rPr>
                <w:rFonts w:ascii="Times New Roman" w:hAnsi="Times New Roman"/>
                <w:color w:val="000000"/>
                <w:sz w:val="24"/>
                <w:szCs w:val="24"/>
              </w:rPr>
            </w:pPr>
            <w:r w:rsidRPr="007C36F4">
              <w:rPr>
                <w:rFonts w:ascii="Times New Roman" w:hAnsi="Times New Roman"/>
                <w:color w:val="000000"/>
                <w:sz w:val="24"/>
                <w:szCs w:val="24"/>
              </w:rPr>
              <w:t>1.5928</w:t>
            </w:r>
          </w:p>
        </w:tc>
        <w:tc>
          <w:tcPr>
            <w:tcW w:w="1134" w:type="dxa"/>
            <w:vAlign w:val="bottom"/>
          </w:tcPr>
          <w:p w:rsidR="000A0264" w:rsidRPr="007C36F4" w:rsidRDefault="000A0264" w:rsidP="00DF0553">
            <w:pPr>
              <w:jc w:val="center"/>
              <w:rPr>
                <w:rFonts w:ascii="Times New Roman" w:hAnsi="Times New Roman"/>
                <w:color w:val="000000"/>
                <w:sz w:val="24"/>
                <w:szCs w:val="24"/>
              </w:rPr>
            </w:pPr>
            <w:r w:rsidRPr="007C36F4">
              <w:rPr>
                <w:rFonts w:ascii="Times New Roman" w:hAnsi="Times New Roman"/>
                <w:color w:val="000000"/>
                <w:sz w:val="24"/>
                <w:szCs w:val="24"/>
              </w:rPr>
              <w:t>1.0297</w:t>
            </w:r>
          </w:p>
        </w:tc>
      </w:tr>
      <w:tr w:rsidR="000A0264" w:rsidRPr="007C36F4" w:rsidTr="00DF0553">
        <w:tc>
          <w:tcPr>
            <w:tcW w:w="2835" w:type="dxa"/>
            <w:vAlign w:val="bottom"/>
          </w:tcPr>
          <w:p w:rsidR="000A0264" w:rsidRPr="007C36F4" w:rsidRDefault="000A0264" w:rsidP="00DF0553">
            <w:pPr>
              <w:rPr>
                <w:rFonts w:ascii="Times New Roman" w:hAnsi="Times New Roman"/>
                <w:color w:val="000000"/>
                <w:sz w:val="24"/>
                <w:szCs w:val="24"/>
              </w:rPr>
            </w:pPr>
            <w:r w:rsidRPr="007C36F4">
              <w:rPr>
                <w:rFonts w:ascii="Times New Roman" w:hAnsi="Times New Roman"/>
                <w:color w:val="000000"/>
                <w:sz w:val="24"/>
                <w:szCs w:val="24"/>
              </w:rPr>
              <w:t>Standard deviation</w:t>
            </w:r>
          </w:p>
        </w:tc>
        <w:tc>
          <w:tcPr>
            <w:tcW w:w="1701" w:type="dxa"/>
            <w:vAlign w:val="bottom"/>
          </w:tcPr>
          <w:p w:rsidR="000A0264" w:rsidRPr="007C36F4" w:rsidRDefault="000A0264" w:rsidP="00DF0553">
            <w:pPr>
              <w:jc w:val="center"/>
              <w:rPr>
                <w:rFonts w:ascii="Times New Roman" w:hAnsi="Times New Roman"/>
                <w:color w:val="000000"/>
                <w:sz w:val="24"/>
                <w:szCs w:val="24"/>
              </w:rPr>
            </w:pPr>
            <w:r w:rsidRPr="007C36F4">
              <w:rPr>
                <w:rFonts w:ascii="Times New Roman" w:hAnsi="Times New Roman"/>
                <w:color w:val="000000"/>
                <w:sz w:val="24"/>
                <w:szCs w:val="24"/>
              </w:rPr>
              <w:t>2.666</w:t>
            </w:r>
          </w:p>
        </w:tc>
        <w:tc>
          <w:tcPr>
            <w:tcW w:w="1417" w:type="dxa"/>
            <w:vAlign w:val="bottom"/>
          </w:tcPr>
          <w:p w:rsidR="000A0264" w:rsidRPr="007C36F4" w:rsidRDefault="000A0264" w:rsidP="00DF0553">
            <w:pPr>
              <w:jc w:val="center"/>
              <w:rPr>
                <w:rFonts w:ascii="Times New Roman" w:hAnsi="Times New Roman"/>
                <w:color w:val="000000"/>
                <w:sz w:val="24"/>
                <w:szCs w:val="24"/>
              </w:rPr>
            </w:pPr>
            <w:r w:rsidRPr="007C36F4">
              <w:rPr>
                <w:rFonts w:ascii="Times New Roman" w:hAnsi="Times New Roman"/>
                <w:color w:val="000000"/>
                <w:sz w:val="24"/>
                <w:szCs w:val="24"/>
              </w:rPr>
              <w:t>1.407</w:t>
            </w:r>
          </w:p>
        </w:tc>
        <w:tc>
          <w:tcPr>
            <w:tcW w:w="1276" w:type="dxa"/>
            <w:vAlign w:val="bottom"/>
          </w:tcPr>
          <w:p w:rsidR="000A0264" w:rsidRPr="007C36F4" w:rsidRDefault="000A0264" w:rsidP="00DF0553">
            <w:pPr>
              <w:jc w:val="center"/>
              <w:rPr>
                <w:rFonts w:ascii="Times New Roman" w:hAnsi="Times New Roman"/>
                <w:color w:val="000000"/>
                <w:sz w:val="24"/>
                <w:szCs w:val="24"/>
              </w:rPr>
            </w:pPr>
            <w:r w:rsidRPr="007C36F4">
              <w:rPr>
                <w:rFonts w:ascii="Times New Roman" w:hAnsi="Times New Roman"/>
                <w:color w:val="000000"/>
                <w:sz w:val="24"/>
                <w:szCs w:val="24"/>
              </w:rPr>
              <w:t>1.087</w:t>
            </w:r>
          </w:p>
        </w:tc>
        <w:tc>
          <w:tcPr>
            <w:tcW w:w="1134" w:type="dxa"/>
            <w:vAlign w:val="bottom"/>
          </w:tcPr>
          <w:p w:rsidR="000A0264" w:rsidRPr="007C36F4" w:rsidRDefault="000A0264" w:rsidP="00DF0553">
            <w:pPr>
              <w:jc w:val="center"/>
              <w:rPr>
                <w:rFonts w:ascii="Times New Roman" w:hAnsi="Times New Roman"/>
                <w:color w:val="000000"/>
                <w:sz w:val="24"/>
                <w:szCs w:val="24"/>
              </w:rPr>
            </w:pPr>
            <w:r w:rsidRPr="007C36F4">
              <w:rPr>
                <w:rFonts w:ascii="Times New Roman" w:hAnsi="Times New Roman"/>
                <w:color w:val="000000"/>
                <w:sz w:val="24"/>
                <w:szCs w:val="24"/>
              </w:rPr>
              <w:t>1.015</w:t>
            </w:r>
          </w:p>
        </w:tc>
      </w:tr>
      <w:tr w:rsidR="000A0264" w:rsidRPr="007C36F4" w:rsidTr="00DF0553">
        <w:tc>
          <w:tcPr>
            <w:tcW w:w="2835" w:type="dxa"/>
            <w:vAlign w:val="bottom"/>
          </w:tcPr>
          <w:p w:rsidR="000A0264" w:rsidRPr="007C36F4" w:rsidRDefault="000A0264" w:rsidP="00DF0553">
            <w:pPr>
              <w:rPr>
                <w:rFonts w:ascii="Times New Roman" w:hAnsi="Times New Roman"/>
                <w:color w:val="000000"/>
                <w:sz w:val="24"/>
                <w:szCs w:val="24"/>
              </w:rPr>
            </w:pPr>
            <w:r w:rsidRPr="007C36F4">
              <w:rPr>
                <w:rFonts w:ascii="Times New Roman" w:hAnsi="Times New Roman"/>
                <w:color w:val="000000"/>
                <w:sz w:val="24"/>
                <w:szCs w:val="24"/>
              </w:rPr>
              <w:t>Proportion of Variance</w:t>
            </w:r>
          </w:p>
        </w:tc>
        <w:tc>
          <w:tcPr>
            <w:tcW w:w="1701" w:type="dxa"/>
            <w:vAlign w:val="bottom"/>
          </w:tcPr>
          <w:p w:rsidR="000A0264" w:rsidRPr="007C36F4" w:rsidRDefault="000A0264" w:rsidP="00DF0553">
            <w:pPr>
              <w:jc w:val="center"/>
              <w:rPr>
                <w:rFonts w:ascii="Times New Roman" w:hAnsi="Times New Roman"/>
                <w:color w:val="000000"/>
                <w:sz w:val="24"/>
                <w:szCs w:val="24"/>
              </w:rPr>
            </w:pPr>
            <w:r w:rsidRPr="007C36F4">
              <w:rPr>
                <w:rFonts w:ascii="Times New Roman" w:hAnsi="Times New Roman"/>
                <w:color w:val="000000"/>
                <w:sz w:val="24"/>
                <w:szCs w:val="24"/>
              </w:rPr>
              <w:t>0.474</w:t>
            </w:r>
          </w:p>
        </w:tc>
        <w:tc>
          <w:tcPr>
            <w:tcW w:w="1417" w:type="dxa"/>
            <w:vAlign w:val="bottom"/>
          </w:tcPr>
          <w:p w:rsidR="000A0264" w:rsidRPr="007C36F4" w:rsidRDefault="000A0264" w:rsidP="00DF0553">
            <w:pPr>
              <w:jc w:val="center"/>
              <w:rPr>
                <w:rFonts w:ascii="Times New Roman" w:hAnsi="Times New Roman"/>
                <w:color w:val="000000"/>
                <w:sz w:val="24"/>
                <w:szCs w:val="24"/>
              </w:rPr>
            </w:pPr>
            <w:r w:rsidRPr="007C36F4">
              <w:rPr>
                <w:rFonts w:ascii="Times New Roman" w:hAnsi="Times New Roman"/>
                <w:color w:val="000000"/>
                <w:sz w:val="24"/>
                <w:szCs w:val="24"/>
              </w:rPr>
              <w:t>0.132</w:t>
            </w:r>
          </w:p>
        </w:tc>
        <w:tc>
          <w:tcPr>
            <w:tcW w:w="1276" w:type="dxa"/>
            <w:vAlign w:val="bottom"/>
          </w:tcPr>
          <w:p w:rsidR="000A0264" w:rsidRPr="007C36F4" w:rsidRDefault="000A0264" w:rsidP="00DF0553">
            <w:pPr>
              <w:jc w:val="center"/>
              <w:rPr>
                <w:rFonts w:ascii="Times New Roman" w:hAnsi="Times New Roman"/>
                <w:color w:val="000000"/>
                <w:sz w:val="24"/>
                <w:szCs w:val="24"/>
              </w:rPr>
            </w:pPr>
            <w:r w:rsidRPr="007C36F4">
              <w:rPr>
                <w:rFonts w:ascii="Times New Roman" w:hAnsi="Times New Roman"/>
                <w:color w:val="000000"/>
                <w:sz w:val="24"/>
                <w:szCs w:val="24"/>
              </w:rPr>
              <w:t>0.079</w:t>
            </w:r>
          </w:p>
        </w:tc>
        <w:tc>
          <w:tcPr>
            <w:tcW w:w="1134" w:type="dxa"/>
            <w:vAlign w:val="bottom"/>
          </w:tcPr>
          <w:p w:rsidR="000A0264" w:rsidRPr="007C36F4" w:rsidRDefault="000A0264" w:rsidP="00DF0553">
            <w:pPr>
              <w:jc w:val="center"/>
              <w:rPr>
                <w:rFonts w:ascii="Times New Roman" w:hAnsi="Times New Roman"/>
                <w:color w:val="000000"/>
                <w:sz w:val="24"/>
                <w:szCs w:val="24"/>
              </w:rPr>
            </w:pPr>
            <w:r w:rsidRPr="007C36F4">
              <w:rPr>
                <w:rFonts w:ascii="Times New Roman" w:hAnsi="Times New Roman"/>
                <w:color w:val="000000"/>
                <w:sz w:val="24"/>
                <w:szCs w:val="24"/>
              </w:rPr>
              <w:t>0.069</w:t>
            </w:r>
          </w:p>
        </w:tc>
      </w:tr>
      <w:tr w:rsidR="000A0264" w:rsidRPr="007C36F4" w:rsidTr="00DF0553">
        <w:tc>
          <w:tcPr>
            <w:tcW w:w="2835" w:type="dxa"/>
            <w:vAlign w:val="bottom"/>
          </w:tcPr>
          <w:p w:rsidR="000A0264" w:rsidRPr="007C36F4" w:rsidRDefault="000A0264" w:rsidP="00DF0553">
            <w:pPr>
              <w:rPr>
                <w:rFonts w:ascii="Times New Roman" w:hAnsi="Times New Roman"/>
                <w:color w:val="000000"/>
                <w:sz w:val="24"/>
                <w:szCs w:val="24"/>
              </w:rPr>
            </w:pPr>
            <w:r w:rsidRPr="007C36F4">
              <w:rPr>
                <w:rFonts w:ascii="Times New Roman" w:hAnsi="Times New Roman"/>
                <w:color w:val="000000"/>
                <w:sz w:val="24"/>
                <w:szCs w:val="24"/>
              </w:rPr>
              <w:t>Cumulative Proportion</w:t>
            </w:r>
          </w:p>
        </w:tc>
        <w:tc>
          <w:tcPr>
            <w:tcW w:w="1701" w:type="dxa"/>
            <w:vAlign w:val="bottom"/>
          </w:tcPr>
          <w:p w:rsidR="000A0264" w:rsidRPr="007C36F4" w:rsidRDefault="000A0264" w:rsidP="00DF0553">
            <w:pPr>
              <w:jc w:val="center"/>
              <w:rPr>
                <w:rFonts w:ascii="Times New Roman" w:hAnsi="Times New Roman"/>
                <w:color w:val="000000"/>
                <w:sz w:val="24"/>
                <w:szCs w:val="24"/>
              </w:rPr>
            </w:pPr>
            <w:r w:rsidRPr="007C36F4">
              <w:rPr>
                <w:rFonts w:ascii="Times New Roman" w:hAnsi="Times New Roman"/>
                <w:color w:val="000000"/>
                <w:sz w:val="24"/>
                <w:szCs w:val="24"/>
              </w:rPr>
              <w:t>0.474</w:t>
            </w:r>
          </w:p>
        </w:tc>
        <w:tc>
          <w:tcPr>
            <w:tcW w:w="1417" w:type="dxa"/>
            <w:vAlign w:val="bottom"/>
          </w:tcPr>
          <w:p w:rsidR="000A0264" w:rsidRPr="007C36F4" w:rsidRDefault="000A0264" w:rsidP="00DF0553">
            <w:pPr>
              <w:jc w:val="center"/>
              <w:rPr>
                <w:rFonts w:ascii="Times New Roman" w:hAnsi="Times New Roman"/>
                <w:color w:val="000000"/>
                <w:sz w:val="24"/>
                <w:szCs w:val="24"/>
              </w:rPr>
            </w:pPr>
            <w:r w:rsidRPr="007C36F4">
              <w:rPr>
                <w:rFonts w:ascii="Times New Roman" w:hAnsi="Times New Roman"/>
                <w:color w:val="000000"/>
                <w:sz w:val="24"/>
                <w:szCs w:val="24"/>
              </w:rPr>
              <w:t>0.606</w:t>
            </w:r>
          </w:p>
        </w:tc>
        <w:tc>
          <w:tcPr>
            <w:tcW w:w="1276" w:type="dxa"/>
            <w:vAlign w:val="bottom"/>
          </w:tcPr>
          <w:p w:rsidR="000A0264" w:rsidRPr="007C36F4" w:rsidRDefault="000A0264" w:rsidP="00DF0553">
            <w:pPr>
              <w:jc w:val="center"/>
              <w:rPr>
                <w:rFonts w:ascii="Times New Roman" w:hAnsi="Times New Roman"/>
                <w:color w:val="000000"/>
                <w:sz w:val="24"/>
                <w:szCs w:val="24"/>
              </w:rPr>
            </w:pPr>
            <w:r w:rsidRPr="007C36F4">
              <w:rPr>
                <w:rFonts w:ascii="Times New Roman" w:hAnsi="Times New Roman"/>
                <w:color w:val="000000"/>
                <w:sz w:val="24"/>
                <w:szCs w:val="24"/>
              </w:rPr>
              <w:t>0.685</w:t>
            </w:r>
          </w:p>
        </w:tc>
        <w:tc>
          <w:tcPr>
            <w:tcW w:w="1134" w:type="dxa"/>
            <w:vAlign w:val="bottom"/>
          </w:tcPr>
          <w:p w:rsidR="000A0264" w:rsidRPr="007C36F4" w:rsidRDefault="000A0264" w:rsidP="00DF0553">
            <w:pPr>
              <w:jc w:val="center"/>
              <w:rPr>
                <w:rFonts w:ascii="Times New Roman" w:hAnsi="Times New Roman"/>
                <w:color w:val="000000"/>
                <w:sz w:val="24"/>
                <w:szCs w:val="24"/>
              </w:rPr>
            </w:pPr>
            <w:r w:rsidRPr="007C36F4">
              <w:rPr>
                <w:rFonts w:ascii="Times New Roman" w:hAnsi="Times New Roman"/>
                <w:color w:val="000000"/>
                <w:sz w:val="24"/>
                <w:szCs w:val="24"/>
              </w:rPr>
              <w:t>0.753</w:t>
            </w:r>
          </w:p>
        </w:tc>
      </w:tr>
    </w:tbl>
    <w:p w:rsidR="000A0264" w:rsidRPr="007C36F4" w:rsidRDefault="000A0264" w:rsidP="000A0264">
      <w:pPr>
        <w:pStyle w:val="Heading3"/>
        <w:spacing w:before="0" w:line="360" w:lineRule="auto"/>
        <w:jc w:val="both"/>
        <w:rPr>
          <w:rFonts w:ascii="Times New Roman" w:eastAsia="Calibri" w:hAnsi="Times New Roman"/>
          <w:i/>
          <w:color w:val="000000" w:themeColor="text1"/>
          <w:sz w:val="24"/>
          <w:szCs w:val="24"/>
        </w:rPr>
      </w:pPr>
    </w:p>
    <w:p w:rsidR="000A0264" w:rsidRPr="007C36F4" w:rsidRDefault="000A0264" w:rsidP="000A0264">
      <w:pPr>
        <w:pStyle w:val="Heading3"/>
        <w:spacing w:before="0" w:line="360" w:lineRule="auto"/>
        <w:jc w:val="both"/>
        <w:rPr>
          <w:rFonts w:ascii="Times New Roman" w:eastAsia="Calibri" w:hAnsi="Times New Roman"/>
          <w:i/>
          <w:color w:val="auto"/>
          <w:sz w:val="24"/>
          <w:szCs w:val="24"/>
        </w:rPr>
      </w:pPr>
      <w:r w:rsidRPr="007C36F4">
        <w:rPr>
          <w:rFonts w:ascii="Times New Roman" w:eastAsia="Calibri" w:hAnsi="Times New Roman"/>
          <w:i/>
          <w:color w:val="000000" w:themeColor="text1"/>
          <w:sz w:val="24"/>
          <w:szCs w:val="24"/>
        </w:rPr>
        <w:t>3.5.</w:t>
      </w:r>
      <w:r w:rsidRPr="007C36F4">
        <w:rPr>
          <w:rFonts w:ascii="Times New Roman" w:eastAsia="Calibri" w:hAnsi="Times New Roman"/>
          <w:i/>
          <w:sz w:val="24"/>
          <w:szCs w:val="24"/>
        </w:rPr>
        <w:t xml:space="preserve"> </w:t>
      </w:r>
      <w:r w:rsidRPr="007C36F4">
        <w:rPr>
          <w:rFonts w:ascii="Times New Roman" w:eastAsia="Calibri" w:hAnsi="Times New Roman"/>
          <w:i/>
          <w:color w:val="auto"/>
          <w:sz w:val="24"/>
          <w:szCs w:val="24"/>
        </w:rPr>
        <w:t>Mean of grain yield across locations</w:t>
      </w:r>
    </w:p>
    <w:p w:rsidR="000A0264" w:rsidRPr="007C36F4" w:rsidRDefault="000A0264" w:rsidP="000A0264">
      <w:pPr>
        <w:spacing w:after="0" w:line="360" w:lineRule="auto"/>
        <w:jc w:val="both"/>
        <w:rPr>
          <w:rFonts w:ascii="Times New Roman" w:hAnsi="Times New Roman"/>
          <w:sz w:val="24"/>
          <w:szCs w:val="24"/>
        </w:rPr>
      </w:pPr>
      <w:r w:rsidRPr="007C36F4">
        <w:rPr>
          <w:rFonts w:ascii="Times New Roman" w:hAnsi="Times New Roman"/>
          <w:sz w:val="24"/>
          <w:szCs w:val="24"/>
        </w:rPr>
        <w:t xml:space="preserve">The mean values of varieties across two locations are presented </w:t>
      </w:r>
      <w:r w:rsidR="00946CE0">
        <w:rPr>
          <w:rFonts w:ascii="Times New Roman" w:hAnsi="Times New Roman"/>
          <w:b/>
          <w:sz w:val="24"/>
          <w:szCs w:val="24"/>
        </w:rPr>
        <w:t>(Table 13</w:t>
      </w:r>
      <w:r w:rsidRPr="007C36F4">
        <w:rPr>
          <w:rFonts w:ascii="Times New Roman" w:hAnsi="Times New Roman"/>
          <w:b/>
          <w:sz w:val="24"/>
          <w:szCs w:val="24"/>
        </w:rPr>
        <w:t>).</w:t>
      </w:r>
      <w:r w:rsidRPr="007C36F4">
        <w:rPr>
          <w:rFonts w:ascii="Times New Roman" w:hAnsi="Times New Roman"/>
          <w:sz w:val="24"/>
          <w:szCs w:val="24"/>
        </w:rPr>
        <w:t xml:space="preserve"> The mean value of varieties ranged from 369.2 kgha</w:t>
      </w:r>
      <w:r w:rsidRPr="007C36F4">
        <w:rPr>
          <w:rFonts w:ascii="Times New Roman" w:hAnsi="Times New Roman"/>
          <w:sz w:val="24"/>
          <w:szCs w:val="24"/>
          <w:vertAlign w:val="superscript"/>
        </w:rPr>
        <w:t>-1</w:t>
      </w:r>
      <w:r w:rsidRPr="007C36F4">
        <w:rPr>
          <w:rFonts w:ascii="Times New Roman" w:hAnsi="Times New Roman"/>
          <w:sz w:val="24"/>
          <w:szCs w:val="24"/>
        </w:rPr>
        <w:t xml:space="preserve"> for Welkomi at Cheliya to </w:t>
      </w:r>
      <w:r w:rsidRPr="007C36F4">
        <w:rPr>
          <w:rFonts w:ascii="Times New Roman" w:hAnsi="Times New Roman"/>
          <w:color w:val="000000"/>
          <w:sz w:val="24"/>
          <w:szCs w:val="24"/>
        </w:rPr>
        <w:t>1639.2 kg ha</w:t>
      </w:r>
      <w:r w:rsidRPr="007C36F4">
        <w:rPr>
          <w:rFonts w:ascii="Times New Roman" w:hAnsi="Times New Roman"/>
          <w:color w:val="000000"/>
          <w:sz w:val="24"/>
          <w:szCs w:val="24"/>
          <w:vertAlign w:val="superscript"/>
        </w:rPr>
        <w:t>-1</w:t>
      </w:r>
      <w:r w:rsidRPr="007C36F4">
        <w:rPr>
          <w:rFonts w:ascii="Times New Roman" w:hAnsi="Times New Roman"/>
          <w:color w:val="000000"/>
          <w:sz w:val="24"/>
          <w:szCs w:val="24"/>
        </w:rPr>
        <w:t>for Dukem at Nono Benja</w:t>
      </w:r>
      <w:r w:rsidRPr="007C36F4">
        <w:rPr>
          <w:rFonts w:ascii="Times New Roman" w:hAnsi="Times New Roman"/>
          <w:sz w:val="24"/>
          <w:szCs w:val="24"/>
        </w:rPr>
        <w:t>with a grand mean value of 872.3kg ha</w:t>
      </w:r>
      <w:r w:rsidRPr="007C36F4">
        <w:rPr>
          <w:rFonts w:ascii="Times New Roman" w:hAnsi="Times New Roman"/>
          <w:sz w:val="24"/>
          <w:szCs w:val="24"/>
          <w:vertAlign w:val="superscript"/>
        </w:rPr>
        <w:t>-1</w:t>
      </w:r>
      <w:r w:rsidRPr="007C36F4">
        <w:rPr>
          <w:rFonts w:ascii="Times New Roman" w:hAnsi="Times New Roman"/>
          <w:sz w:val="24"/>
          <w:szCs w:val="24"/>
        </w:rPr>
        <w:t>. Genotype Dukem revealed the highest yield performance across locations followed by genotypes Asgori, Tesfa, Negus and Quncho.</w:t>
      </w:r>
    </w:p>
    <w:p w:rsidR="00E30DE1" w:rsidRPr="007C36F4" w:rsidRDefault="00E30DE1" w:rsidP="000A0264">
      <w:pPr>
        <w:pStyle w:val="Caption"/>
        <w:spacing w:after="0" w:line="360" w:lineRule="auto"/>
        <w:jc w:val="both"/>
        <w:rPr>
          <w:rFonts w:ascii="Times New Roman" w:hAnsi="Times New Roman"/>
          <w:color w:val="auto"/>
          <w:sz w:val="24"/>
          <w:szCs w:val="24"/>
        </w:rPr>
      </w:pPr>
    </w:p>
    <w:p w:rsidR="000A0264" w:rsidRPr="007C36F4" w:rsidRDefault="000A0264" w:rsidP="000A0264">
      <w:pPr>
        <w:pStyle w:val="Caption"/>
        <w:spacing w:after="0" w:line="360" w:lineRule="auto"/>
        <w:jc w:val="both"/>
        <w:rPr>
          <w:rFonts w:ascii="Times New Roman" w:eastAsia="Calibri" w:hAnsi="Times New Roman"/>
          <w:b w:val="0"/>
          <w:bCs w:val="0"/>
          <w:color w:val="auto"/>
          <w:sz w:val="24"/>
          <w:szCs w:val="24"/>
        </w:rPr>
      </w:pPr>
      <w:r w:rsidRPr="007C36F4">
        <w:rPr>
          <w:rFonts w:ascii="Times New Roman" w:hAnsi="Times New Roman"/>
          <w:color w:val="auto"/>
          <w:sz w:val="24"/>
          <w:szCs w:val="24"/>
        </w:rPr>
        <w:t>Table</w:t>
      </w:r>
      <w:r w:rsidR="00946CE0">
        <w:rPr>
          <w:rFonts w:ascii="Times New Roman" w:hAnsi="Times New Roman"/>
          <w:color w:val="auto"/>
          <w:sz w:val="24"/>
          <w:szCs w:val="24"/>
        </w:rPr>
        <w:t>13</w:t>
      </w:r>
      <w:r w:rsidRPr="007C36F4">
        <w:rPr>
          <w:rFonts w:ascii="Times New Roman" w:hAnsi="Times New Roman"/>
          <w:color w:val="auto"/>
          <w:sz w:val="24"/>
          <w:szCs w:val="24"/>
        </w:rPr>
        <w:t>.</w:t>
      </w:r>
      <w:r w:rsidRPr="007C36F4">
        <w:rPr>
          <w:rFonts w:ascii="Times New Roman" w:eastAsia="Calibri" w:hAnsi="Times New Roman"/>
          <w:b w:val="0"/>
          <w:color w:val="auto"/>
          <w:sz w:val="24"/>
          <w:szCs w:val="24"/>
        </w:rPr>
        <w:t xml:space="preserve"> Mean grain yield (Kg ha-1) of Tef varieties </w:t>
      </w:r>
      <w:r w:rsidRPr="007C36F4">
        <w:rPr>
          <w:rFonts w:ascii="Times New Roman" w:eastAsia="Calibri" w:hAnsi="Times New Roman"/>
          <w:b w:val="0"/>
          <w:bCs w:val="0"/>
          <w:color w:val="auto"/>
          <w:sz w:val="24"/>
          <w:szCs w:val="24"/>
        </w:rPr>
        <w:t>E</w:t>
      </w:r>
      <w:r w:rsidRPr="007C36F4">
        <w:rPr>
          <w:rFonts w:ascii="Times New Roman" w:eastAsia="Calibri" w:hAnsi="Times New Roman"/>
          <w:b w:val="0"/>
          <w:color w:val="auto"/>
          <w:sz w:val="24"/>
          <w:szCs w:val="24"/>
        </w:rPr>
        <w:t xml:space="preserve">valuated at </w:t>
      </w:r>
      <w:r w:rsidRPr="007C36F4">
        <w:rPr>
          <w:rFonts w:ascii="Times New Roman" w:eastAsia="Calibri" w:hAnsi="Times New Roman"/>
          <w:b w:val="0"/>
          <w:bCs w:val="0"/>
          <w:color w:val="auto"/>
          <w:sz w:val="24"/>
          <w:szCs w:val="24"/>
        </w:rPr>
        <w:t>two environments.</w:t>
      </w:r>
    </w:p>
    <w:p w:rsidR="000A0264" w:rsidRPr="007C36F4" w:rsidRDefault="000A0264" w:rsidP="000A0264">
      <w:pPr>
        <w:rPr>
          <w:rFonts w:eastAsia="Calibri"/>
        </w:rPr>
      </w:pPr>
    </w:p>
    <w:tbl>
      <w:tblPr>
        <w:tblStyle w:val="TableGrid"/>
        <w:tblW w:w="5614" w:type="dxa"/>
        <w:tblInd w:w="1582" w:type="dxa"/>
        <w:tblLook w:val="04A0" w:firstRow="1" w:lastRow="0" w:firstColumn="1" w:lastColumn="0" w:noHBand="0" w:noVBand="1"/>
      </w:tblPr>
      <w:tblGrid>
        <w:gridCol w:w="1242"/>
        <w:gridCol w:w="1242"/>
        <w:gridCol w:w="1242"/>
        <w:gridCol w:w="1242"/>
        <w:gridCol w:w="646"/>
      </w:tblGrid>
      <w:tr w:rsidR="000A0264" w:rsidRPr="007C36F4" w:rsidTr="00DF0553">
        <w:trPr>
          <w:trHeight w:val="507"/>
        </w:trPr>
        <w:tc>
          <w:tcPr>
            <w:tcW w:w="1242" w:type="dxa"/>
            <w:vAlign w:val="center"/>
          </w:tcPr>
          <w:p w:rsidR="000A0264" w:rsidRPr="007C36F4" w:rsidRDefault="000A0264" w:rsidP="00DF0553">
            <w:pPr>
              <w:rPr>
                <w:rFonts w:ascii="Times New Roman" w:hAnsi="Times New Roman"/>
                <w:color w:val="000000"/>
                <w:sz w:val="24"/>
                <w:szCs w:val="24"/>
              </w:rPr>
            </w:pPr>
            <w:r w:rsidRPr="007C36F4">
              <w:rPr>
                <w:rFonts w:ascii="Times New Roman" w:hAnsi="Times New Roman"/>
                <w:color w:val="000000"/>
                <w:sz w:val="24"/>
                <w:szCs w:val="24"/>
              </w:rPr>
              <w:t>Genotype</w:t>
            </w:r>
          </w:p>
        </w:tc>
        <w:tc>
          <w:tcPr>
            <w:tcW w:w="1242" w:type="dxa"/>
            <w:vAlign w:val="center"/>
          </w:tcPr>
          <w:p w:rsidR="000A0264" w:rsidRPr="007C36F4" w:rsidRDefault="000A0264" w:rsidP="00DF0553">
            <w:pPr>
              <w:rPr>
                <w:rFonts w:ascii="Times New Roman" w:hAnsi="Times New Roman"/>
                <w:color w:val="000000"/>
                <w:sz w:val="24"/>
                <w:szCs w:val="24"/>
              </w:rPr>
            </w:pPr>
            <w:r w:rsidRPr="007C36F4">
              <w:rPr>
                <w:rFonts w:ascii="Times New Roman" w:hAnsi="Times New Roman"/>
                <w:color w:val="000000"/>
                <w:sz w:val="24"/>
                <w:szCs w:val="24"/>
              </w:rPr>
              <w:t>Cheliya</w:t>
            </w:r>
          </w:p>
        </w:tc>
        <w:tc>
          <w:tcPr>
            <w:tcW w:w="1242" w:type="dxa"/>
            <w:vAlign w:val="center"/>
          </w:tcPr>
          <w:p w:rsidR="000A0264" w:rsidRPr="007C36F4" w:rsidRDefault="000A0264" w:rsidP="00DF0553">
            <w:pPr>
              <w:jc w:val="center"/>
              <w:rPr>
                <w:rFonts w:ascii="Times New Roman" w:hAnsi="Times New Roman"/>
                <w:color w:val="000000"/>
                <w:sz w:val="24"/>
                <w:szCs w:val="24"/>
              </w:rPr>
            </w:pPr>
            <w:r w:rsidRPr="007C36F4">
              <w:rPr>
                <w:rFonts w:ascii="Times New Roman" w:hAnsi="Times New Roman"/>
                <w:color w:val="000000"/>
                <w:sz w:val="24"/>
                <w:szCs w:val="24"/>
              </w:rPr>
              <w:t>Nono Benja</w:t>
            </w:r>
          </w:p>
        </w:tc>
        <w:tc>
          <w:tcPr>
            <w:tcW w:w="1242" w:type="dxa"/>
            <w:vAlign w:val="center"/>
          </w:tcPr>
          <w:p w:rsidR="000A0264" w:rsidRPr="007C36F4" w:rsidRDefault="000A0264" w:rsidP="00DF0553">
            <w:pPr>
              <w:jc w:val="right"/>
              <w:rPr>
                <w:rFonts w:ascii="Times New Roman" w:hAnsi="Times New Roman"/>
                <w:color w:val="000000"/>
                <w:sz w:val="24"/>
                <w:szCs w:val="24"/>
              </w:rPr>
            </w:pPr>
            <w:r w:rsidRPr="007C36F4">
              <w:rPr>
                <w:rFonts w:ascii="Times New Roman" w:hAnsi="Times New Roman"/>
                <w:color w:val="000000"/>
                <w:sz w:val="24"/>
                <w:szCs w:val="24"/>
              </w:rPr>
              <w:t>Combined</w:t>
            </w:r>
          </w:p>
        </w:tc>
        <w:tc>
          <w:tcPr>
            <w:tcW w:w="646" w:type="dxa"/>
            <w:vAlign w:val="center"/>
          </w:tcPr>
          <w:p w:rsidR="000A0264" w:rsidRPr="007C36F4" w:rsidRDefault="000A0264" w:rsidP="00DF0553">
            <w:pPr>
              <w:jc w:val="right"/>
              <w:rPr>
                <w:rFonts w:ascii="Times New Roman" w:hAnsi="Times New Roman"/>
                <w:color w:val="000000"/>
                <w:sz w:val="24"/>
                <w:szCs w:val="24"/>
              </w:rPr>
            </w:pPr>
          </w:p>
        </w:tc>
      </w:tr>
      <w:tr w:rsidR="000A0264" w:rsidRPr="007C36F4" w:rsidTr="00DF0553">
        <w:trPr>
          <w:trHeight w:val="344"/>
        </w:trPr>
        <w:tc>
          <w:tcPr>
            <w:tcW w:w="1242" w:type="dxa"/>
            <w:vAlign w:val="center"/>
          </w:tcPr>
          <w:p w:rsidR="000A0264" w:rsidRPr="007C36F4" w:rsidRDefault="000A0264" w:rsidP="00DF0553">
            <w:pPr>
              <w:rPr>
                <w:rFonts w:ascii="Times New Roman" w:hAnsi="Times New Roman"/>
                <w:color w:val="000000"/>
                <w:sz w:val="24"/>
                <w:szCs w:val="24"/>
              </w:rPr>
            </w:pPr>
            <w:r w:rsidRPr="007C36F4">
              <w:rPr>
                <w:rFonts w:ascii="Times New Roman" w:hAnsi="Times New Roman"/>
                <w:color w:val="000000"/>
                <w:sz w:val="24"/>
                <w:szCs w:val="24"/>
              </w:rPr>
              <w:t xml:space="preserve">Dukem  </w:t>
            </w:r>
          </w:p>
        </w:tc>
        <w:tc>
          <w:tcPr>
            <w:tcW w:w="1242" w:type="dxa"/>
            <w:vAlign w:val="center"/>
          </w:tcPr>
          <w:p w:rsidR="000A0264" w:rsidRPr="007C36F4" w:rsidRDefault="000A0264" w:rsidP="00DF0553">
            <w:pPr>
              <w:rPr>
                <w:rFonts w:ascii="Times New Roman" w:hAnsi="Times New Roman"/>
                <w:color w:val="000000"/>
                <w:sz w:val="24"/>
                <w:szCs w:val="24"/>
              </w:rPr>
            </w:pPr>
            <w:r w:rsidRPr="007C36F4">
              <w:rPr>
                <w:rFonts w:ascii="Times New Roman" w:hAnsi="Times New Roman"/>
                <w:color w:val="000000"/>
                <w:sz w:val="24"/>
                <w:szCs w:val="24"/>
              </w:rPr>
              <w:t>991.6</w:t>
            </w:r>
            <w:r w:rsidRPr="007C36F4">
              <w:rPr>
                <w:rFonts w:ascii="Times New Roman" w:hAnsi="Times New Roman"/>
                <w:color w:val="000000"/>
                <w:sz w:val="24"/>
                <w:szCs w:val="24"/>
                <w:vertAlign w:val="superscript"/>
              </w:rPr>
              <w:t>c-e</w:t>
            </w:r>
          </w:p>
        </w:tc>
        <w:tc>
          <w:tcPr>
            <w:tcW w:w="1242" w:type="dxa"/>
            <w:vAlign w:val="center"/>
          </w:tcPr>
          <w:p w:rsidR="000A0264" w:rsidRPr="007C36F4" w:rsidRDefault="000A0264" w:rsidP="00DF0553">
            <w:pPr>
              <w:rPr>
                <w:rFonts w:ascii="Times New Roman" w:hAnsi="Times New Roman"/>
                <w:color w:val="000000"/>
                <w:sz w:val="24"/>
                <w:szCs w:val="24"/>
              </w:rPr>
            </w:pPr>
            <w:r w:rsidRPr="007C36F4">
              <w:rPr>
                <w:rFonts w:ascii="Times New Roman" w:hAnsi="Times New Roman"/>
                <w:color w:val="000000"/>
                <w:sz w:val="24"/>
                <w:szCs w:val="24"/>
              </w:rPr>
              <w:t>1639.16</w:t>
            </w:r>
            <w:r w:rsidRPr="007C36F4">
              <w:rPr>
                <w:rFonts w:ascii="Times New Roman" w:hAnsi="Times New Roman"/>
                <w:color w:val="000000"/>
                <w:sz w:val="24"/>
                <w:szCs w:val="24"/>
                <w:vertAlign w:val="superscript"/>
              </w:rPr>
              <w:t>a</w:t>
            </w:r>
          </w:p>
        </w:tc>
        <w:tc>
          <w:tcPr>
            <w:tcW w:w="1242" w:type="dxa"/>
            <w:vAlign w:val="bottom"/>
          </w:tcPr>
          <w:p w:rsidR="000A0264" w:rsidRPr="007C36F4" w:rsidRDefault="000A0264" w:rsidP="00DF0553">
            <w:pPr>
              <w:jc w:val="right"/>
              <w:rPr>
                <w:rFonts w:ascii="Times New Roman" w:hAnsi="Times New Roman"/>
                <w:color w:val="000000"/>
                <w:sz w:val="24"/>
                <w:szCs w:val="24"/>
              </w:rPr>
            </w:pPr>
            <w:r w:rsidRPr="007C36F4">
              <w:rPr>
                <w:rFonts w:ascii="Times New Roman" w:hAnsi="Times New Roman"/>
                <w:color w:val="000000"/>
                <w:sz w:val="24"/>
                <w:szCs w:val="24"/>
              </w:rPr>
              <w:t>1315.4</w:t>
            </w:r>
          </w:p>
        </w:tc>
        <w:tc>
          <w:tcPr>
            <w:tcW w:w="646" w:type="dxa"/>
            <w:vAlign w:val="center"/>
          </w:tcPr>
          <w:p w:rsidR="000A0264" w:rsidRPr="007C36F4" w:rsidRDefault="000A0264" w:rsidP="00DF0553">
            <w:pPr>
              <w:jc w:val="right"/>
              <w:rPr>
                <w:rFonts w:ascii="Times New Roman" w:hAnsi="Times New Roman"/>
                <w:color w:val="000000"/>
                <w:sz w:val="24"/>
                <w:szCs w:val="24"/>
              </w:rPr>
            </w:pPr>
            <w:r w:rsidRPr="007C36F4">
              <w:rPr>
                <w:rFonts w:ascii="Times New Roman" w:hAnsi="Times New Roman"/>
                <w:color w:val="000000"/>
                <w:sz w:val="24"/>
                <w:szCs w:val="24"/>
                <w:vertAlign w:val="superscript"/>
              </w:rPr>
              <w:t>a</w:t>
            </w:r>
          </w:p>
        </w:tc>
      </w:tr>
      <w:tr w:rsidR="000A0264" w:rsidRPr="007C36F4" w:rsidTr="00DF0553">
        <w:trPr>
          <w:trHeight w:val="421"/>
        </w:trPr>
        <w:tc>
          <w:tcPr>
            <w:tcW w:w="1242" w:type="dxa"/>
            <w:vAlign w:val="center"/>
          </w:tcPr>
          <w:p w:rsidR="000A0264" w:rsidRPr="007C36F4" w:rsidRDefault="000A0264" w:rsidP="00DF0553">
            <w:pPr>
              <w:rPr>
                <w:rFonts w:ascii="Times New Roman" w:hAnsi="Times New Roman"/>
                <w:color w:val="000000"/>
                <w:sz w:val="24"/>
                <w:szCs w:val="24"/>
              </w:rPr>
            </w:pPr>
            <w:r w:rsidRPr="007C36F4">
              <w:rPr>
                <w:rFonts w:ascii="Times New Roman" w:hAnsi="Times New Roman"/>
                <w:color w:val="000000"/>
                <w:sz w:val="24"/>
                <w:szCs w:val="24"/>
              </w:rPr>
              <w:t xml:space="preserve">Asgori </w:t>
            </w:r>
          </w:p>
        </w:tc>
        <w:tc>
          <w:tcPr>
            <w:tcW w:w="1242" w:type="dxa"/>
            <w:vAlign w:val="center"/>
          </w:tcPr>
          <w:p w:rsidR="000A0264" w:rsidRPr="007C36F4" w:rsidRDefault="000A0264" w:rsidP="00DF0553">
            <w:pPr>
              <w:rPr>
                <w:rFonts w:ascii="Times New Roman" w:hAnsi="Times New Roman"/>
                <w:color w:val="000000"/>
                <w:sz w:val="24"/>
                <w:szCs w:val="24"/>
              </w:rPr>
            </w:pPr>
            <w:r w:rsidRPr="007C36F4">
              <w:rPr>
                <w:rFonts w:ascii="Times New Roman" w:hAnsi="Times New Roman"/>
                <w:color w:val="000000"/>
                <w:sz w:val="24"/>
                <w:szCs w:val="24"/>
              </w:rPr>
              <w:t>1366.3</w:t>
            </w:r>
            <w:r w:rsidRPr="007C36F4">
              <w:rPr>
                <w:rFonts w:ascii="Times New Roman" w:hAnsi="Times New Roman"/>
                <w:color w:val="000000"/>
                <w:sz w:val="24"/>
                <w:szCs w:val="24"/>
                <w:vertAlign w:val="superscript"/>
              </w:rPr>
              <w:t>a</w:t>
            </w:r>
          </w:p>
        </w:tc>
        <w:tc>
          <w:tcPr>
            <w:tcW w:w="1242" w:type="dxa"/>
            <w:vAlign w:val="center"/>
          </w:tcPr>
          <w:p w:rsidR="000A0264" w:rsidRPr="007C36F4" w:rsidRDefault="000A0264" w:rsidP="00DF0553">
            <w:pPr>
              <w:rPr>
                <w:rFonts w:ascii="Times New Roman" w:hAnsi="Times New Roman"/>
                <w:color w:val="000000"/>
                <w:sz w:val="24"/>
                <w:szCs w:val="24"/>
              </w:rPr>
            </w:pPr>
            <w:r w:rsidRPr="007C36F4">
              <w:rPr>
                <w:rFonts w:ascii="Times New Roman" w:hAnsi="Times New Roman"/>
                <w:color w:val="000000"/>
                <w:sz w:val="24"/>
                <w:szCs w:val="24"/>
              </w:rPr>
              <w:t>1192.83</w:t>
            </w:r>
            <w:r w:rsidRPr="007C36F4">
              <w:rPr>
                <w:rFonts w:ascii="Times New Roman" w:hAnsi="Times New Roman"/>
                <w:color w:val="000000"/>
                <w:sz w:val="24"/>
                <w:szCs w:val="24"/>
                <w:vertAlign w:val="superscript"/>
              </w:rPr>
              <w:t>b</w:t>
            </w:r>
          </w:p>
        </w:tc>
        <w:tc>
          <w:tcPr>
            <w:tcW w:w="1242" w:type="dxa"/>
            <w:vAlign w:val="bottom"/>
          </w:tcPr>
          <w:p w:rsidR="000A0264" w:rsidRPr="007C36F4" w:rsidRDefault="000A0264" w:rsidP="00DF0553">
            <w:pPr>
              <w:jc w:val="right"/>
              <w:rPr>
                <w:rFonts w:ascii="Times New Roman" w:hAnsi="Times New Roman"/>
                <w:color w:val="000000"/>
                <w:sz w:val="24"/>
                <w:szCs w:val="24"/>
              </w:rPr>
            </w:pPr>
            <w:r w:rsidRPr="007C36F4">
              <w:rPr>
                <w:rFonts w:ascii="Times New Roman" w:hAnsi="Times New Roman"/>
                <w:color w:val="000000"/>
                <w:sz w:val="24"/>
                <w:szCs w:val="24"/>
              </w:rPr>
              <w:t>1279.6</w:t>
            </w:r>
          </w:p>
        </w:tc>
        <w:tc>
          <w:tcPr>
            <w:tcW w:w="646" w:type="dxa"/>
            <w:vAlign w:val="center"/>
          </w:tcPr>
          <w:p w:rsidR="000A0264" w:rsidRPr="007C36F4" w:rsidRDefault="000A0264" w:rsidP="00DF0553">
            <w:pPr>
              <w:jc w:val="right"/>
              <w:rPr>
                <w:rFonts w:ascii="Times New Roman" w:hAnsi="Times New Roman"/>
                <w:color w:val="000000"/>
                <w:sz w:val="24"/>
                <w:szCs w:val="24"/>
              </w:rPr>
            </w:pPr>
            <w:r w:rsidRPr="007C36F4">
              <w:rPr>
                <w:rFonts w:ascii="Times New Roman" w:hAnsi="Times New Roman"/>
                <w:color w:val="000000"/>
                <w:sz w:val="24"/>
                <w:szCs w:val="24"/>
                <w:vertAlign w:val="superscript"/>
              </w:rPr>
              <w:t>a</w:t>
            </w:r>
          </w:p>
        </w:tc>
      </w:tr>
      <w:tr w:rsidR="000A0264" w:rsidRPr="007C36F4" w:rsidTr="00DF0553">
        <w:trPr>
          <w:trHeight w:val="413"/>
        </w:trPr>
        <w:tc>
          <w:tcPr>
            <w:tcW w:w="1242" w:type="dxa"/>
            <w:vAlign w:val="center"/>
          </w:tcPr>
          <w:p w:rsidR="000A0264" w:rsidRPr="007C36F4" w:rsidRDefault="000A0264" w:rsidP="00DF0553">
            <w:pPr>
              <w:rPr>
                <w:rFonts w:ascii="Times New Roman" w:hAnsi="Times New Roman"/>
                <w:color w:val="000000"/>
                <w:sz w:val="24"/>
                <w:szCs w:val="24"/>
              </w:rPr>
            </w:pPr>
            <w:r w:rsidRPr="007C36F4">
              <w:rPr>
                <w:rFonts w:ascii="Times New Roman" w:hAnsi="Times New Roman"/>
                <w:color w:val="000000"/>
                <w:sz w:val="24"/>
                <w:szCs w:val="24"/>
              </w:rPr>
              <w:t xml:space="preserve">Tesfa </w:t>
            </w:r>
          </w:p>
        </w:tc>
        <w:tc>
          <w:tcPr>
            <w:tcW w:w="1242" w:type="dxa"/>
            <w:vAlign w:val="center"/>
          </w:tcPr>
          <w:p w:rsidR="000A0264" w:rsidRPr="007C36F4" w:rsidRDefault="000A0264" w:rsidP="00DF0553">
            <w:pPr>
              <w:rPr>
                <w:rFonts w:ascii="Times New Roman" w:hAnsi="Times New Roman"/>
                <w:color w:val="000000"/>
                <w:sz w:val="24"/>
                <w:szCs w:val="24"/>
              </w:rPr>
            </w:pPr>
            <w:r w:rsidRPr="007C36F4">
              <w:rPr>
                <w:rFonts w:ascii="Times New Roman" w:hAnsi="Times New Roman"/>
                <w:color w:val="000000"/>
                <w:sz w:val="24"/>
                <w:szCs w:val="24"/>
              </w:rPr>
              <w:t>1137.0</w:t>
            </w:r>
            <w:r w:rsidRPr="007C36F4">
              <w:rPr>
                <w:rFonts w:ascii="Times New Roman" w:hAnsi="Times New Roman"/>
                <w:color w:val="000000"/>
                <w:sz w:val="24"/>
                <w:szCs w:val="24"/>
                <w:vertAlign w:val="superscript"/>
              </w:rPr>
              <w:t>bc</w:t>
            </w:r>
          </w:p>
        </w:tc>
        <w:tc>
          <w:tcPr>
            <w:tcW w:w="1242" w:type="dxa"/>
            <w:vAlign w:val="center"/>
          </w:tcPr>
          <w:p w:rsidR="000A0264" w:rsidRPr="007C36F4" w:rsidRDefault="000A0264" w:rsidP="00DF0553">
            <w:pPr>
              <w:rPr>
                <w:rFonts w:ascii="Times New Roman" w:hAnsi="Times New Roman"/>
                <w:color w:val="000000"/>
                <w:sz w:val="24"/>
                <w:szCs w:val="24"/>
              </w:rPr>
            </w:pPr>
            <w:r w:rsidRPr="007C36F4">
              <w:rPr>
                <w:rFonts w:ascii="Times New Roman" w:hAnsi="Times New Roman"/>
                <w:color w:val="000000"/>
                <w:sz w:val="24"/>
                <w:szCs w:val="24"/>
              </w:rPr>
              <w:t>1275.0</w:t>
            </w:r>
            <w:r w:rsidRPr="007C36F4">
              <w:rPr>
                <w:rFonts w:ascii="Times New Roman" w:hAnsi="Times New Roman"/>
                <w:color w:val="000000"/>
                <w:sz w:val="24"/>
                <w:szCs w:val="24"/>
                <w:vertAlign w:val="superscript"/>
              </w:rPr>
              <w:t>b</w:t>
            </w:r>
          </w:p>
        </w:tc>
        <w:tc>
          <w:tcPr>
            <w:tcW w:w="1242" w:type="dxa"/>
            <w:vAlign w:val="bottom"/>
          </w:tcPr>
          <w:p w:rsidR="000A0264" w:rsidRPr="007C36F4" w:rsidRDefault="000A0264" w:rsidP="00DF0553">
            <w:pPr>
              <w:jc w:val="right"/>
              <w:rPr>
                <w:rFonts w:ascii="Times New Roman" w:hAnsi="Times New Roman"/>
                <w:color w:val="000000"/>
                <w:sz w:val="24"/>
                <w:szCs w:val="24"/>
              </w:rPr>
            </w:pPr>
            <w:r w:rsidRPr="007C36F4">
              <w:rPr>
                <w:rFonts w:ascii="Times New Roman" w:hAnsi="Times New Roman"/>
                <w:color w:val="000000"/>
                <w:sz w:val="24"/>
                <w:szCs w:val="24"/>
              </w:rPr>
              <w:t>1206.0</w:t>
            </w:r>
          </w:p>
        </w:tc>
        <w:tc>
          <w:tcPr>
            <w:tcW w:w="646" w:type="dxa"/>
            <w:vAlign w:val="center"/>
          </w:tcPr>
          <w:p w:rsidR="000A0264" w:rsidRPr="007C36F4" w:rsidRDefault="000A0264" w:rsidP="00DF0553">
            <w:pPr>
              <w:jc w:val="right"/>
              <w:rPr>
                <w:rFonts w:ascii="Times New Roman" w:hAnsi="Times New Roman"/>
                <w:color w:val="000000"/>
                <w:sz w:val="24"/>
                <w:szCs w:val="24"/>
              </w:rPr>
            </w:pPr>
            <w:r w:rsidRPr="007C36F4">
              <w:rPr>
                <w:rFonts w:ascii="Times New Roman" w:hAnsi="Times New Roman"/>
                <w:color w:val="000000"/>
                <w:sz w:val="24"/>
                <w:szCs w:val="24"/>
                <w:vertAlign w:val="superscript"/>
              </w:rPr>
              <w:t>a</w:t>
            </w:r>
          </w:p>
        </w:tc>
      </w:tr>
      <w:tr w:rsidR="000A0264" w:rsidRPr="007C36F4" w:rsidTr="00DF0553">
        <w:trPr>
          <w:trHeight w:val="418"/>
        </w:trPr>
        <w:tc>
          <w:tcPr>
            <w:tcW w:w="1242" w:type="dxa"/>
            <w:vAlign w:val="center"/>
          </w:tcPr>
          <w:p w:rsidR="000A0264" w:rsidRPr="007C36F4" w:rsidRDefault="000A0264" w:rsidP="00DF0553">
            <w:pPr>
              <w:rPr>
                <w:rFonts w:ascii="Times New Roman" w:hAnsi="Times New Roman"/>
                <w:color w:val="000000"/>
                <w:sz w:val="24"/>
                <w:szCs w:val="24"/>
              </w:rPr>
            </w:pPr>
            <w:r w:rsidRPr="007C36F4">
              <w:rPr>
                <w:rFonts w:ascii="Times New Roman" w:hAnsi="Times New Roman"/>
                <w:color w:val="000000"/>
                <w:sz w:val="24"/>
                <w:szCs w:val="24"/>
              </w:rPr>
              <w:t xml:space="preserve">Negus </w:t>
            </w:r>
          </w:p>
        </w:tc>
        <w:tc>
          <w:tcPr>
            <w:tcW w:w="1242" w:type="dxa"/>
            <w:vAlign w:val="center"/>
          </w:tcPr>
          <w:p w:rsidR="000A0264" w:rsidRPr="007C36F4" w:rsidRDefault="000A0264" w:rsidP="00DF0553">
            <w:pPr>
              <w:rPr>
                <w:rFonts w:ascii="Times New Roman" w:hAnsi="Times New Roman"/>
                <w:color w:val="000000"/>
                <w:sz w:val="24"/>
                <w:szCs w:val="24"/>
              </w:rPr>
            </w:pPr>
            <w:r w:rsidRPr="007C36F4">
              <w:rPr>
                <w:rFonts w:ascii="Times New Roman" w:hAnsi="Times New Roman"/>
                <w:color w:val="000000"/>
                <w:sz w:val="24"/>
                <w:szCs w:val="24"/>
              </w:rPr>
              <w:t>862.7</w:t>
            </w:r>
            <w:r w:rsidRPr="007C36F4">
              <w:rPr>
                <w:rFonts w:ascii="Times New Roman" w:hAnsi="Times New Roman"/>
                <w:color w:val="000000"/>
                <w:sz w:val="24"/>
                <w:szCs w:val="24"/>
                <w:vertAlign w:val="superscript"/>
              </w:rPr>
              <w:t>e-g</w:t>
            </w:r>
          </w:p>
        </w:tc>
        <w:tc>
          <w:tcPr>
            <w:tcW w:w="1242" w:type="dxa"/>
            <w:vAlign w:val="center"/>
          </w:tcPr>
          <w:p w:rsidR="000A0264" w:rsidRPr="007C36F4" w:rsidRDefault="000A0264" w:rsidP="00DF0553">
            <w:pPr>
              <w:rPr>
                <w:rFonts w:ascii="Times New Roman" w:hAnsi="Times New Roman"/>
                <w:color w:val="000000"/>
                <w:sz w:val="24"/>
                <w:szCs w:val="24"/>
              </w:rPr>
            </w:pPr>
            <w:r w:rsidRPr="007C36F4">
              <w:rPr>
                <w:rFonts w:ascii="Times New Roman" w:hAnsi="Times New Roman"/>
                <w:color w:val="000000"/>
                <w:sz w:val="24"/>
                <w:szCs w:val="24"/>
              </w:rPr>
              <w:t>1282.50</w:t>
            </w:r>
            <w:r w:rsidRPr="007C36F4">
              <w:rPr>
                <w:rFonts w:ascii="Times New Roman" w:hAnsi="Times New Roman"/>
                <w:color w:val="000000"/>
                <w:sz w:val="24"/>
                <w:szCs w:val="24"/>
                <w:vertAlign w:val="superscript"/>
              </w:rPr>
              <w:t>b</w:t>
            </w:r>
          </w:p>
        </w:tc>
        <w:tc>
          <w:tcPr>
            <w:tcW w:w="1242" w:type="dxa"/>
            <w:vAlign w:val="bottom"/>
          </w:tcPr>
          <w:p w:rsidR="000A0264" w:rsidRPr="007C36F4" w:rsidRDefault="000A0264" w:rsidP="00DF0553">
            <w:pPr>
              <w:jc w:val="right"/>
              <w:rPr>
                <w:rFonts w:ascii="Times New Roman" w:hAnsi="Times New Roman"/>
                <w:color w:val="000000"/>
                <w:sz w:val="24"/>
                <w:szCs w:val="24"/>
              </w:rPr>
            </w:pPr>
            <w:r w:rsidRPr="007C36F4">
              <w:rPr>
                <w:rFonts w:ascii="Times New Roman" w:hAnsi="Times New Roman"/>
                <w:color w:val="000000"/>
                <w:sz w:val="24"/>
                <w:szCs w:val="24"/>
              </w:rPr>
              <w:t>1072.6</w:t>
            </w:r>
          </w:p>
        </w:tc>
        <w:tc>
          <w:tcPr>
            <w:tcW w:w="646" w:type="dxa"/>
            <w:vAlign w:val="center"/>
          </w:tcPr>
          <w:p w:rsidR="000A0264" w:rsidRPr="007C36F4" w:rsidRDefault="000A0264" w:rsidP="00DF0553">
            <w:pPr>
              <w:jc w:val="right"/>
              <w:rPr>
                <w:rFonts w:ascii="Times New Roman" w:hAnsi="Times New Roman"/>
                <w:color w:val="000000"/>
                <w:sz w:val="24"/>
                <w:szCs w:val="24"/>
              </w:rPr>
            </w:pPr>
            <w:r w:rsidRPr="007C36F4">
              <w:rPr>
                <w:rFonts w:ascii="Times New Roman" w:hAnsi="Times New Roman"/>
                <w:color w:val="000000"/>
                <w:sz w:val="24"/>
                <w:szCs w:val="24"/>
                <w:vertAlign w:val="superscript"/>
              </w:rPr>
              <w:t>b</w:t>
            </w:r>
          </w:p>
        </w:tc>
      </w:tr>
      <w:tr w:rsidR="000A0264" w:rsidRPr="007C36F4" w:rsidTr="00DF0553">
        <w:trPr>
          <w:trHeight w:val="411"/>
        </w:trPr>
        <w:tc>
          <w:tcPr>
            <w:tcW w:w="1242" w:type="dxa"/>
            <w:vAlign w:val="center"/>
          </w:tcPr>
          <w:p w:rsidR="000A0264" w:rsidRPr="007C36F4" w:rsidRDefault="000A0264" w:rsidP="00DF0553">
            <w:pPr>
              <w:rPr>
                <w:rFonts w:ascii="Times New Roman" w:hAnsi="Times New Roman"/>
                <w:color w:val="000000"/>
                <w:sz w:val="24"/>
                <w:szCs w:val="24"/>
              </w:rPr>
            </w:pPr>
            <w:r w:rsidRPr="007C36F4">
              <w:rPr>
                <w:rFonts w:ascii="Times New Roman" w:hAnsi="Times New Roman"/>
                <w:color w:val="000000"/>
                <w:sz w:val="24"/>
                <w:szCs w:val="24"/>
              </w:rPr>
              <w:t xml:space="preserve">Quncho  </w:t>
            </w:r>
          </w:p>
        </w:tc>
        <w:tc>
          <w:tcPr>
            <w:tcW w:w="1242" w:type="dxa"/>
            <w:vAlign w:val="center"/>
          </w:tcPr>
          <w:p w:rsidR="000A0264" w:rsidRPr="007C36F4" w:rsidRDefault="000A0264" w:rsidP="00DF0553">
            <w:pPr>
              <w:rPr>
                <w:rFonts w:ascii="Times New Roman" w:hAnsi="Times New Roman"/>
                <w:color w:val="000000"/>
                <w:sz w:val="24"/>
                <w:szCs w:val="24"/>
              </w:rPr>
            </w:pPr>
            <w:r w:rsidRPr="007C36F4">
              <w:rPr>
                <w:rFonts w:ascii="Times New Roman" w:hAnsi="Times New Roman"/>
                <w:color w:val="000000"/>
                <w:sz w:val="24"/>
                <w:szCs w:val="24"/>
              </w:rPr>
              <w:t>1199.7</w:t>
            </w:r>
            <w:r w:rsidRPr="007C36F4">
              <w:rPr>
                <w:rFonts w:ascii="Times New Roman" w:hAnsi="Times New Roman"/>
                <w:color w:val="000000"/>
                <w:sz w:val="24"/>
                <w:szCs w:val="24"/>
                <w:vertAlign w:val="superscript"/>
              </w:rPr>
              <w:t>ab</w:t>
            </w:r>
          </w:p>
        </w:tc>
        <w:tc>
          <w:tcPr>
            <w:tcW w:w="1242" w:type="dxa"/>
            <w:vAlign w:val="center"/>
          </w:tcPr>
          <w:p w:rsidR="000A0264" w:rsidRPr="007C36F4" w:rsidRDefault="000A0264" w:rsidP="00DF0553">
            <w:pPr>
              <w:rPr>
                <w:rFonts w:ascii="Times New Roman" w:hAnsi="Times New Roman"/>
                <w:color w:val="000000"/>
                <w:sz w:val="24"/>
                <w:szCs w:val="24"/>
              </w:rPr>
            </w:pPr>
            <w:r w:rsidRPr="007C36F4">
              <w:rPr>
                <w:rFonts w:ascii="Times New Roman" w:hAnsi="Times New Roman"/>
                <w:color w:val="000000"/>
                <w:sz w:val="24"/>
                <w:szCs w:val="24"/>
              </w:rPr>
              <w:t>941.0</w:t>
            </w:r>
            <w:r w:rsidRPr="007C36F4">
              <w:rPr>
                <w:rFonts w:ascii="Times New Roman" w:hAnsi="Times New Roman"/>
                <w:color w:val="000000"/>
                <w:sz w:val="24"/>
                <w:szCs w:val="24"/>
                <w:vertAlign w:val="superscript"/>
              </w:rPr>
              <w:t>cd</w:t>
            </w:r>
          </w:p>
        </w:tc>
        <w:tc>
          <w:tcPr>
            <w:tcW w:w="1242" w:type="dxa"/>
            <w:vAlign w:val="bottom"/>
          </w:tcPr>
          <w:p w:rsidR="000A0264" w:rsidRPr="007C36F4" w:rsidRDefault="000A0264" w:rsidP="00DF0553">
            <w:pPr>
              <w:jc w:val="right"/>
              <w:rPr>
                <w:rFonts w:ascii="Times New Roman" w:hAnsi="Times New Roman"/>
                <w:color w:val="000000"/>
                <w:sz w:val="24"/>
                <w:szCs w:val="24"/>
              </w:rPr>
            </w:pPr>
            <w:r w:rsidRPr="007C36F4">
              <w:rPr>
                <w:rFonts w:ascii="Times New Roman" w:hAnsi="Times New Roman"/>
                <w:color w:val="000000"/>
                <w:sz w:val="24"/>
                <w:szCs w:val="24"/>
              </w:rPr>
              <w:t>1070.4</w:t>
            </w:r>
          </w:p>
        </w:tc>
        <w:tc>
          <w:tcPr>
            <w:tcW w:w="646" w:type="dxa"/>
            <w:vAlign w:val="center"/>
          </w:tcPr>
          <w:p w:rsidR="000A0264" w:rsidRPr="007C36F4" w:rsidRDefault="000A0264" w:rsidP="00DF0553">
            <w:pPr>
              <w:jc w:val="right"/>
              <w:rPr>
                <w:rFonts w:ascii="Times New Roman" w:hAnsi="Times New Roman"/>
                <w:color w:val="000000"/>
                <w:sz w:val="24"/>
                <w:szCs w:val="24"/>
              </w:rPr>
            </w:pPr>
            <w:r w:rsidRPr="007C36F4">
              <w:rPr>
                <w:rFonts w:ascii="Times New Roman" w:hAnsi="Times New Roman"/>
                <w:color w:val="000000"/>
                <w:sz w:val="24"/>
                <w:szCs w:val="24"/>
                <w:vertAlign w:val="superscript"/>
              </w:rPr>
              <w:t>b</w:t>
            </w:r>
          </w:p>
        </w:tc>
      </w:tr>
      <w:tr w:rsidR="000A0264" w:rsidRPr="007C36F4" w:rsidTr="00DF0553">
        <w:trPr>
          <w:trHeight w:val="417"/>
        </w:trPr>
        <w:tc>
          <w:tcPr>
            <w:tcW w:w="1242" w:type="dxa"/>
            <w:vAlign w:val="center"/>
          </w:tcPr>
          <w:p w:rsidR="000A0264" w:rsidRPr="007C36F4" w:rsidRDefault="000A0264" w:rsidP="00DF0553">
            <w:pPr>
              <w:rPr>
                <w:rFonts w:ascii="Times New Roman" w:hAnsi="Times New Roman"/>
                <w:color w:val="000000"/>
                <w:sz w:val="24"/>
                <w:szCs w:val="24"/>
              </w:rPr>
            </w:pPr>
            <w:r w:rsidRPr="007C36F4">
              <w:rPr>
                <w:rFonts w:ascii="Times New Roman" w:hAnsi="Times New Roman"/>
                <w:color w:val="000000"/>
                <w:sz w:val="24"/>
                <w:szCs w:val="24"/>
              </w:rPr>
              <w:t xml:space="preserve">Kora </w:t>
            </w:r>
          </w:p>
        </w:tc>
        <w:tc>
          <w:tcPr>
            <w:tcW w:w="1242" w:type="dxa"/>
            <w:vAlign w:val="center"/>
          </w:tcPr>
          <w:p w:rsidR="000A0264" w:rsidRPr="007C36F4" w:rsidRDefault="000A0264" w:rsidP="00DF0553">
            <w:pPr>
              <w:rPr>
                <w:rFonts w:ascii="Times New Roman" w:hAnsi="Times New Roman"/>
                <w:color w:val="000000"/>
                <w:sz w:val="24"/>
                <w:szCs w:val="24"/>
              </w:rPr>
            </w:pPr>
            <w:r w:rsidRPr="007C36F4">
              <w:rPr>
                <w:rFonts w:ascii="Times New Roman" w:hAnsi="Times New Roman"/>
                <w:color w:val="000000"/>
                <w:sz w:val="24"/>
                <w:szCs w:val="24"/>
              </w:rPr>
              <w:t>1065.4</w:t>
            </w:r>
            <w:r w:rsidRPr="007C36F4">
              <w:rPr>
                <w:rFonts w:ascii="Times New Roman" w:hAnsi="Times New Roman"/>
                <w:color w:val="000000"/>
                <w:sz w:val="24"/>
                <w:szCs w:val="24"/>
                <w:vertAlign w:val="superscript"/>
              </w:rPr>
              <w:t>b-d</w:t>
            </w:r>
          </w:p>
        </w:tc>
        <w:tc>
          <w:tcPr>
            <w:tcW w:w="1242" w:type="dxa"/>
            <w:vAlign w:val="center"/>
          </w:tcPr>
          <w:p w:rsidR="000A0264" w:rsidRPr="007C36F4" w:rsidRDefault="000A0264" w:rsidP="00DF0553">
            <w:pPr>
              <w:rPr>
                <w:rFonts w:ascii="Times New Roman" w:hAnsi="Times New Roman"/>
                <w:color w:val="000000"/>
                <w:sz w:val="24"/>
                <w:szCs w:val="24"/>
              </w:rPr>
            </w:pPr>
            <w:r w:rsidRPr="007C36F4">
              <w:rPr>
                <w:rFonts w:ascii="Times New Roman" w:hAnsi="Times New Roman"/>
                <w:color w:val="000000"/>
                <w:sz w:val="24"/>
                <w:szCs w:val="24"/>
              </w:rPr>
              <w:t>966.66</w:t>
            </w:r>
            <w:r w:rsidRPr="007C36F4">
              <w:rPr>
                <w:rFonts w:ascii="Times New Roman" w:hAnsi="Times New Roman"/>
                <w:color w:val="000000"/>
                <w:sz w:val="24"/>
                <w:szCs w:val="24"/>
                <w:vertAlign w:val="superscript"/>
              </w:rPr>
              <w:t>cd</w:t>
            </w:r>
          </w:p>
        </w:tc>
        <w:tc>
          <w:tcPr>
            <w:tcW w:w="1242" w:type="dxa"/>
            <w:vAlign w:val="bottom"/>
          </w:tcPr>
          <w:p w:rsidR="000A0264" w:rsidRPr="007C36F4" w:rsidRDefault="000A0264" w:rsidP="00DF0553">
            <w:pPr>
              <w:jc w:val="right"/>
              <w:rPr>
                <w:rFonts w:ascii="Times New Roman" w:hAnsi="Times New Roman"/>
                <w:color w:val="000000"/>
                <w:sz w:val="24"/>
                <w:szCs w:val="24"/>
              </w:rPr>
            </w:pPr>
            <w:r w:rsidRPr="007C36F4">
              <w:rPr>
                <w:rFonts w:ascii="Times New Roman" w:hAnsi="Times New Roman"/>
                <w:color w:val="000000"/>
                <w:sz w:val="24"/>
                <w:szCs w:val="24"/>
              </w:rPr>
              <w:t>1016.0</w:t>
            </w:r>
          </w:p>
        </w:tc>
        <w:tc>
          <w:tcPr>
            <w:tcW w:w="646" w:type="dxa"/>
            <w:vAlign w:val="center"/>
          </w:tcPr>
          <w:p w:rsidR="000A0264" w:rsidRPr="007C36F4" w:rsidRDefault="000A0264" w:rsidP="00DF0553">
            <w:pPr>
              <w:jc w:val="right"/>
              <w:rPr>
                <w:rFonts w:ascii="Times New Roman" w:hAnsi="Times New Roman"/>
                <w:color w:val="000000"/>
                <w:sz w:val="24"/>
                <w:szCs w:val="24"/>
              </w:rPr>
            </w:pPr>
            <w:r w:rsidRPr="007C36F4">
              <w:rPr>
                <w:rFonts w:ascii="Times New Roman" w:hAnsi="Times New Roman"/>
                <w:color w:val="000000"/>
                <w:sz w:val="24"/>
                <w:szCs w:val="24"/>
                <w:vertAlign w:val="superscript"/>
              </w:rPr>
              <w:t>bc</w:t>
            </w:r>
          </w:p>
        </w:tc>
      </w:tr>
      <w:tr w:rsidR="000A0264" w:rsidRPr="007C36F4" w:rsidTr="00DF0553">
        <w:trPr>
          <w:trHeight w:val="409"/>
        </w:trPr>
        <w:tc>
          <w:tcPr>
            <w:tcW w:w="1242" w:type="dxa"/>
            <w:vAlign w:val="center"/>
          </w:tcPr>
          <w:p w:rsidR="000A0264" w:rsidRPr="007C36F4" w:rsidRDefault="000A0264" w:rsidP="00DF0553">
            <w:pPr>
              <w:rPr>
                <w:rFonts w:ascii="Times New Roman" w:hAnsi="Times New Roman"/>
                <w:color w:val="000000"/>
                <w:sz w:val="24"/>
                <w:szCs w:val="24"/>
              </w:rPr>
            </w:pPr>
            <w:r w:rsidRPr="007C36F4">
              <w:rPr>
                <w:rFonts w:ascii="Times New Roman" w:hAnsi="Times New Roman"/>
                <w:color w:val="000000"/>
                <w:sz w:val="24"/>
                <w:szCs w:val="24"/>
              </w:rPr>
              <w:t xml:space="preserve">Koye </w:t>
            </w:r>
          </w:p>
        </w:tc>
        <w:tc>
          <w:tcPr>
            <w:tcW w:w="1242" w:type="dxa"/>
            <w:vAlign w:val="center"/>
          </w:tcPr>
          <w:p w:rsidR="000A0264" w:rsidRPr="007C36F4" w:rsidRDefault="000A0264" w:rsidP="00DF0553">
            <w:pPr>
              <w:rPr>
                <w:rFonts w:ascii="Times New Roman" w:hAnsi="Times New Roman"/>
                <w:color w:val="000000"/>
                <w:sz w:val="24"/>
                <w:szCs w:val="24"/>
              </w:rPr>
            </w:pPr>
            <w:r w:rsidRPr="007C36F4">
              <w:rPr>
                <w:rFonts w:ascii="Times New Roman" w:hAnsi="Times New Roman"/>
                <w:color w:val="000000"/>
                <w:sz w:val="24"/>
                <w:szCs w:val="24"/>
              </w:rPr>
              <w:t>1040.7</w:t>
            </w:r>
            <w:r w:rsidRPr="007C36F4">
              <w:rPr>
                <w:rFonts w:ascii="Times New Roman" w:hAnsi="Times New Roman"/>
                <w:color w:val="000000"/>
                <w:sz w:val="24"/>
                <w:szCs w:val="24"/>
                <w:vertAlign w:val="superscript"/>
              </w:rPr>
              <w:t>b-d</w:t>
            </w:r>
          </w:p>
        </w:tc>
        <w:tc>
          <w:tcPr>
            <w:tcW w:w="1242" w:type="dxa"/>
            <w:vAlign w:val="center"/>
          </w:tcPr>
          <w:p w:rsidR="000A0264" w:rsidRPr="007C36F4" w:rsidRDefault="000A0264" w:rsidP="00DF0553">
            <w:pPr>
              <w:rPr>
                <w:rFonts w:ascii="Times New Roman" w:hAnsi="Times New Roman"/>
                <w:color w:val="000000"/>
                <w:sz w:val="24"/>
                <w:szCs w:val="24"/>
              </w:rPr>
            </w:pPr>
            <w:r w:rsidRPr="007C36F4">
              <w:rPr>
                <w:rFonts w:ascii="Times New Roman" w:hAnsi="Times New Roman"/>
                <w:color w:val="000000"/>
                <w:sz w:val="24"/>
                <w:szCs w:val="24"/>
              </w:rPr>
              <w:t>915.0</w:t>
            </w:r>
            <w:r w:rsidRPr="007C36F4">
              <w:rPr>
                <w:rFonts w:ascii="Times New Roman" w:hAnsi="Times New Roman"/>
                <w:color w:val="000000"/>
                <w:sz w:val="24"/>
                <w:szCs w:val="24"/>
                <w:vertAlign w:val="superscript"/>
              </w:rPr>
              <w:t>cde</w:t>
            </w:r>
          </w:p>
        </w:tc>
        <w:tc>
          <w:tcPr>
            <w:tcW w:w="1242" w:type="dxa"/>
            <w:vAlign w:val="bottom"/>
          </w:tcPr>
          <w:p w:rsidR="000A0264" w:rsidRPr="007C36F4" w:rsidRDefault="000A0264" w:rsidP="00DF0553">
            <w:pPr>
              <w:jc w:val="right"/>
              <w:rPr>
                <w:rFonts w:ascii="Times New Roman" w:hAnsi="Times New Roman"/>
                <w:color w:val="000000"/>
                <w:sz w:val="24"/>
                <w:szCs w:val="24"/>
              </w:rPr>
            </w:pPr>
            <w:r w:rsidRPr="007C36F4">
              <w:rPr>
                <w:rFonts w:ascii="Times New Roman" w:hAnsi="Times New Roman"/>
                <w:color w:val="000000"/>
                <w:sz w:val="24"/>
                <w:szCs w:val="24"/>
              </w:rPr>
              <w:t>977.9</w:t>
            </w:r>
          </w:p>
        </w:tc>
        <w:tc>
          <w:tcPr>
            <w:tcW w:w="646" w:type="dxa"/>
            <w:vAlign w:val="center"/>
          </w:tcPr>
          <w:p w:rsidR="000A0264" w:rsidRPr="007C36F4" w:rsidRDefault="000A0264" w:rsidP="00DF0553">
            <w:pPr>
              <w:jc w:val="right"/>
              <w:rPr>
                <w:rFonts w:ascii="Times New Roman" w:hAnsi="Times New Roman"/>
                <w:color w:val="000000"/>
                <w:sz w:val="24"/>
                <w:szCs w:val="24"/>
              </w:rPr>
            </w:pPr>
            <w:r w:rsidRPr="007C36F4">
              <w:rPr>
                <w:rFonts w:ascii="Times New Roman" w:hAnsi="Times New Roman"/>
                <w:color w:val="000000"/>
                <w:sz w:val="24"/>
                <w:szCs w:val="24"/>
                <w:vertAlign w:val="superscript"/>
              </w:rPr>
              <w:t>bd</w:t>
            </w:r>
          </w:p>
        </w:tc>
      </w:tr>
      <w:tr w:rsidR="000A0264" w:rsidRPr="007C36F4" w:rsidTr="00DF0553">
        <w:trPr>
          <w:trHeight w:val="383"/>
        </w:trPr>
        <w:tc>
          <w:tcPr>
            <w:tcW w:w="1242" w:type="dxa"/>
            <w:vAlign w:val="center"/>
          </w:tcPr>
          <w:p w:rsidR="000A0264" w:rsidRPr="007C36F4" w:rsidRDefault="000A0264" w:rsidP="00DF0553">
            <w:pPr>
              <w:rPr>
                <w:rFonts w:ascii="Times New Roman" w:hAnsi="Times New Roman"/>
                <w:color w:val="000000"/>
                <w:sz w:val="24"/>
                <w:szCs w:val="24"/>
              </w:rPr>
            </w:pPr>
            <w:r w:rsidRPr="007C36F4">
              <w:rPr>
                <w:rFonts w:ascii="Times New Roman" w:hAnsi="Times New Roman"/>
                <w:color w:val="000000"/>
                <w:sz w:val="24"/>
                <w:szCs w:val="24"/>
              </w:rPr>
              <w:t xml:space="preserve">Boset </w:t>
            </w:r>
          </w:p>
        </w:tc>
        <w:tc>
          <w:tcPr>
            <w:tcW w:w="1242" w:type="dxa"/>
            <w:vAlign w:val="center"/>
          </w:tcPr>
          <w:p w:rsidR="000A0264" w:rsidRPr="007C36F4" w:rsidRDefault="000A0264" w:rsidP="00DF0553">
            <w:pPr>
              <w:rPr>
                <w:rFonts w:ascii="Times New Roman" w:hAnsi="Times New Roman"/>
                <w:color w:val="000000"/>
                <w:sz w:val="24"/>
                <w:szCs w:val="24"/>
              </w:rPr>
            </w:pPr>
            <w:r w:rsidRPr="007C36F4">
              <w:rPr>
                <w:rFonts w:ascii="Times New Roman" w:hAnsi="Times New Roman"/>
                <w:color w:val="000000"/>
                <w:sz w:val="24"/>
                <w:szCs w:val="24"/>
              </w:rPr>
              <w:t>930.25</w:t>
            </w:r>
            <w:r w:rsidRPr="007C36F4">
              <w:rPr>
                <w:rFonts w:ascii="Times New Roman" w:hAnsi="Times New Roman"/>
                <w:color w:val="000000"/>
                <w:sz w:val="24"/>
                <w:szCs w:val="24"/>
                <w:vertAlign w:val="superscript"/>
              </w:rPr>
              <w:t>d-g</w:t>
            </w:r>
          </w:p>
        </w:tc>
        <w:tc>
          <w:tcPr>
            <w:tcW w:w="1242" w:type="dxa"/>
            <w:vAlign w:val="center"/>
          </w:tcPr>
          <w:p w:rsidR="000A0264" w:rsidRPr="007C36F4" w:rsidRDefault="000A0264" w:rsidP="00DF0553">
            <w:pPr>
              <w:rPr>
                <w:rFonts w:ascii="Times New Roman" w:hAnsi="Times New Roman"/>
                <w:color w:val="000000"/>
                <w:sz w:val="24"/>
                <w:szCs w:val="24"/>
              </w:rPr>
            </w:pPr>
            <w:r w:rsidRPr="007C36F4">
              <w:rPr>
                <w:rFonts w:ascii="Times New Roman" w:hAnsi="Times New Roman"/>
                <w:color w:val="000000"/>
                <w:sz w:val="24"/>
                <w:szCs w:val="24"/>
              </w:rPr>
              <w:t>916.66</w:t>
            </w:r>
            <w:r w:rsidRPr="007C36F4">
              <w:rPr>
                <w:rFonts w:ascii="Times New Roman" w:hAnsi="Times New Roman"/>
                <w:color w:val="000000"/>
                <w:sz w:val="24"/>
                <w:szCs w:val="24"/>
                <w:vertAlign w:val="superscript"/>
              </w:rPr>
              <w:t>cde</w:t>
            </w:r>
          </w:p>
        </w:tc>
        <w:tc>
          <w:tcPr>
            <w:tcW w:w="1242" w:type="dxa"/>
            <w:vAlign w:val="bottom"/>
          </w:tcPr>
          <w:p w:rsidR="000A0264" w:rsidRPr="007C36F4" w:rsidRDefault="000A0264" w:rsidP="00DF0553">
            <w:pPr>
              <w:jc w:val="right"/>
              <w:rPr>
                <w:rFonts w:ascii="Times New Roman" w:hAnsi="Times New Roman"/>
                <w:color w:val="000000"/>
                <w:sz w:val="24"/>
                <w:szCs w:val="24"/>
              </w:rPr>
            </w:pPr>
            <w:r w:rsidRPr="007C36F4">
              <w:rPr>
                <w:rFonts w:ascii="Times New Roman" w:hAnsi="Times New Roman"/>
                <w:color w:val="000000"/>
                <w:sz w:val="24"/>
                <w:szCs w:val="24"/>
              </w:rPr>
              <w:t>923.5</w:t>
            </w:r>
          </w:p>
        </w:tc>
        <w:tc>
          <w:tcPr>
            <w:tcW w:w="646" w:type="dxa"/>
            <w:vAlign w:val="center"/>
          </w:tcPr>
          <w:p w:rsidR="000A0264" w:rsidRPr="007C36F4" w:rsidRDefault="000A0264" w:rsidP="00DF0553">
            <w:pPr>
              <w:jc w:val="right"/>
              <w:rPr>
                <w:rFonts w:ascii="Times New Roman" w:hAnsi="Times New Roman"/>
                <w:color w:val="000000"/>
                <w:sz w:val="24"/>
                <w:szCs w:val="24"/>
              </w:rPr>
            </w:pPr>
            <w:r w:rsidRPr="007C36F4">
              <w:rPr>
                <w:rFonts w:ascii="Times New Roman" w:hAnsi="Times New Roman"/>
                <w:color w:val="000000"/>
                <w:sz w:val="24"/>
                <w:szCs w:val="24"/>
                <w:vertAlign w:val="superscript"/>
              </w:rPr>
              <w:t>cd</w:t>
            </w:r>
          </w:p>
        </w:tc>
      </w:tr>
      <w:tr w:rsidR="000A0264" w:rsidRPr="007C36F4" w:rsidTr="00DF0553">
        <w:trPr>
          <w:trHeight w:val="449"/>
        </w:trPr>
        <w:tc>
          <w:tcPr>
            <w:tcW w:w="1242" w:type="dxa"/>
            <w:vAlign w:val="center"/>
          </w:tcPr>
          <w:p w:rsidR="000A0264" w:rsidRPr="007C36F4" w:rsidRDefault="000A0264" w:rsidP="00DF0553">
            <w:pPr>
              <w:rPr>
                <w:rFonts w:ascii="Times New Roman" w:hAnsi="Times New Roman"/>
                <w:color w:val="000000"/>
                <w:sz w:val="24"/>
                <w:szCs w:val="24"/>
              </w:rPr>
            </w:pPr>
            <w:r w:rsidRPr="007C36F4">
              <w:rPr>
                <w:rFonts w:ascii="Times New Roman" w:hAnsi="Times New Roman"/>
                <w:color w:val="000000"/>
                <w:sz w:val="24"/>
                <w:szCs w:val="24"/>
              </w:rPr>
              <w:t xml:space="preserve">K/Tena </w:t>
            </w:r>
          </w:p>
        </w:tc>
        <w:tc>
          <w:tcPr>
            <w:tcW w:w="1242" w:type="dxa"/>
            <w:vAlign w:val="center"/>
          </w:tcPr>
          <w:p w:rsidR="000A0264" w:rsidRPr="007C36F4" w:rsidRDefault="000A0264" w:rsidP="00DF0553">
            <w:pPr>
              <w:rPr>
                <w:rFonts w:ascii="Times New Roman" w:hAnsi="Times New Roman"/>
                <w:color w:val="000000"/>
                <w:sz w:val="24"/>
                <w:szCs w:val="24"/>
              </w:rPr>
            </w:pPr>
            <w:r w:rsidRPr="007C36F4">
              <w:rPr>
                <w:rFonts w:ascii="Times New Roman" w:hAnsi="Times New Roman"/>
                <w:color w:val="000000"/>
                <w:sz w:val="24"/>
                <w:szCs w:val="24"/>
              </w:rPr>
              <w:t>973.4</w:t>
            </w:r>
            <w:r w:rsidRPr="007C36F4">
              <w:rPr>
                <w:rFonts w:ascii="Times New Roman" w:hAnsi="Times New Roman"/>
                <w:color w:val="000000"/>
                <w:sz w:val="24"/>
                <w:szCs w:val="24"/>
                <w:vertAlign w:val="superscript"/>
              </w:rPr>
              <w:t>c-f</w:t>
            </w:r>
          </w:p>
        </w:tc>
        <w:tc>
          <w:tcPr>
            <w:tcW w:w="1242" w:type="dxa"/>
            <w:vAlign w:val="center"/>
          </w:tcPr>
          <w:p w:rsidR="000A0264" w:rsidRPr="007C36F4" w:rsidRDefault="000A0264" w:rsidP="00DF0553">
            <w:pPr>
              <w:rPr>
                <w:rFonts w:ascii="Times New Roman" w:hAnsi="Times New Roman"/>
                <w:color w:val="000000"/>
                <w:sz w:val="24"/>
                <w:szCs w:val="24"/>
              </w:rPr>
            </w:pPr>
            <w:r w:rsidRPr="007C36F4">
              <w:rPr>
                <w:rFonts w:ascii="Times New Roman" w:hAnsi="Times New Roman"/>
                <w:color w:val="000000"/>
                <w:sz w:val="24"/>
                <w:szCs w:val="24"/>
              </w:rPr>
              <w:t>792.5</w:t>
            </w:r>
            <w:r w:rsidRPr="007C36F4">
              <w:rPr>
                <w:rFonts w:ascii="Times New Roman" w:hAnsi="Times New Roman"/>
                <w:color w:val="000000"/>
                <w:sz w:val="24"/>
                <w:szCs w:val="24"/>
                <w:vertAlign w:val="superscript"/>
              </w:rPr>
              <w:t>def</w:t>
            </w:r>
          </w:p>
        </w:tc>
        <w:tc>
          <w:tcPr>
            <w:tcW w:w="1242" w:type="dxa"/>
            <w:vAlign w:val="bottom"/>
          </w:tcPr>
          <w:p w:rsidR="000A0264" w:rsidRPr="007C36F4" w:rsidRDefault="000A0264" w:rsidP="00DF0553">
            <w:pPr>
              <w:jc w:val="right"/>
              <w:rPr>
                <w:rFonts w:ascii="Times New Roman" w:hAnsi="Times New Roman"/>
                <w:color w:val="000000"/>
                <w:sz w:val="24"/>
                <w:szCs w:val="24"/>
              </w:rPr>
            </w:pPr>
            <w:r w:rsidRPr="007C36F4">
              <w:rPr>
                <w:rFonts w:ascii="Times New Roman" w:hAnsi="Times New Roman"/>
                <w:color w:val="000000"/>
                <w:sz w:val="24"/>
                <w:szCs w:val="24"/>
              </w:rPr>
              <w:t>883.0</w:t>
            </w:r>
          </w:p>
        </w:tc>
        <w:tc>
          <w:tcPr>
            <w:tcW w:w="646" w:type="dxa"/>
            <w:vAlign w:val="center"/>
          </w:tcPr>
          <w:p w:rsidR="000A0264" w:rsidRPr="007C36F4" w:rsidRDefault="000A0264" w:rsidP="00DF0553">
            <w:pPr>
              <w:jc w:val="right"/>
              <w:rPr>
                <w:rFonts w:ascii="Times New Roman" w:hAnsi="Times New Roman"/>
                <w:color w:val="000000"/>
                <w:sz w:val="24"/>
                <w:szCs w:val="24"/>
              </w:rPr>
            </w:pPr>
            <w:r w:rsidRPr="007C36F4">
              <w:rPr>
                <w:rFonts w:ascii="Times New Roman" w:hAnsi="Times New Roman"/>
                <w:color w:val="000000"/>
                <w:sz w:val="24"/>
                <w:szCs w:val="24"/>
                <w:vertAlign w:val="superscript"/>
              </w:rPr>
              <w:t>d</w:t>
            </w:r>
          </w:p>
        </w:tc>
      </w:tr>
      <w:tr w:rsidR="000A0264" w:rsidRPr="007C36F4" w:rsidTr="00DF0553">
        <w:trPr>
          <w:trHeight w:val="466"/>
        </w:trPr>
        <w:tc>
          <w:tcPr>
            <w:tcW w:w="1242" w:type="dxa"/>
            <w:vAlign w:val="center"/>
          </w:tcPr>
          <w:p w:rsidR="000A0264" w:rsidRPr="007C36F4" w:rsidRDefault="000A0264" w:rsidP="00DF0553">
            <w:pPr>
              <w:rPr>
                <w:rFonts w:ascii="Times New Roman" w:hAnsi="Times New Roman"/>
                <w:color w:val="000000"/>
                <w:sz w:val="24"/>
                <w:szCs w:val="24"/>
              </w:rPr>
            </w:pPr>
            <w:r w:rsidRPr="007C36F4">
              <w:rPr>
                <w:rFonts w:ascii="Times New Roman" w:hAnsi="Times New Roman"/>
                <w:color w:val="000000"/>
                <w:sz w:val="24"/>
                <w:szCs w:val="24"/>
              </w:rPr>
              <w:t xml:space="preserve">Local </w:t>
            </w:r>
          </w:p>
        </w:tc>
        <w:tc>
          <w:tcPr>
            <w:tcW w:w="1242" w:type="dxa"/>
            <w:vAlign w:val="center"/>
          </w:tcPr>
          <w:p w:rsidR="000A0264" w:rsidRPr="007C36F4" w:rsidRDefault="000A0264" w:rsidP="00DF0553">
            <w:pPr>
              <w:rPr>
                <w:rFonts w:ascii="Times New Roman" w:hAnsi="Times New Roman"/>
                <w:color w:val="000000"/>
                <w:sz w:val="24"/>
                <w:szCs w:val="24"/>
              </w:rPr>
            </w:pPr>
            <w:r w:rsidRPr="007C36F4">
              <w:rPr>
                <w:rFonts w:ascii="Times New Roman" w:hAnsi="Times New Roman"/>
                <w:color w:val="000000"/>
                <w:sz w:val="24"/>
                <w:szCs w:val="24"/>
              </w:rPr>
              <w:t>787.7</w:t>
            </w:r>
            <w:r w:rsidRPr="007C36F4">
              <w:rPr>
                <w:rFonts w:ascii="Times New Roman" w:hAnsi="Times New Roman"/>
                <w:color w:val="000000"/>
                <w:sz w:val="24"/>
                <w:szCs w:val="24"/>
                <w:vertAlign w:val="superscript"/>
              </w:rPr>
              <w:t>g-i</w:t>
            </w:r>
          </w:p>
        </w:tc>
        <w:tc>
          <w:tcPr>
            <w:tcW w:w="1242" w:type="dxa"/>
            <w:vAlign w:val="center"/>
          </w:tcPr>
          <w:p w:rsidR="000A0264" w:rsidRPr="007C36F4" w:rsidRDefault="000A0264" w:rsidP="00DF0553">
            <w:pPr>
              <w:rPr>
                <w:rFonts w:ascii="Times New Roman" w:hAnsi="Times New Roman"/>
                <w:color w:val="000000"/>
                <w:sz w:val="24"/>
                <w:szCs w:val="24"/>
              </w:rPr>
            </w:pPr>
            <w:r w:rsidRPr="007C36F4">
              <w:rPr>
                <w:rFonts w:ascii="Times New Roman" w:hAnsi="Times New Roman"/>
                <w:color w:val="000000"/>
                <w:sz w:val="24"/>
                <w:szCs w:val="24"/>
              </w:rPr>
              <w:t>743.33</w:t>
            </w:r>
            <w:r w:rsidRPr="007C36F4">
              <w:rPr>
                <w:rFonts w:ascii="Times New Roman" w:hAnsi="Times New Roman"/>
                <w:color w:val="000000"/>
                <w:sz w:val="24"/>
                <w:szCs w:val="24"/>
                <w:vertAlign w:val="superscript"/>
              </w:rPr>
              <w:t>ef</w:t>
            </w:r>
          </w:p>
        </w:tc>
        <w:tc>
          <w:tcPr>
            <w:tcW w:w="1242" w:type="dxa"/>
            <w:vAlign w:val="bottom"/>
          </w:tcPr>
          <w:p w:rsidR="000A0264" w:rsidRPr="007C36F4" w:rsidRDefault="000A0264" w:rsidP="00DF0553">
            <w:pPr>
              <w:jc w:val="right"/>
              <w:rPr>
                <w:rFonts w:ascii="Times New Roman" w:hAnsi="Times New Roman"/>
                <w:color w:val="000000"/>
                <w:sz w:val="24"/>
                <w:szCs w:val="24"/>
              </w:rPr>
            </w:pPr>
            <w:r w:rsidRPr="007C36F4">
              <w:rPr>
                <w:rFonts w:ascii="Times New Roman" w:hAnsi="Times New Roman"/>
                <w:color w:val="000000"/>
                <w:sz w:val="24"/>
                <w:szCs w:val="24"/>
              </w:rPr>
              <w:t>765.5</w:t>
            </w:r>
          </w:p>
        </w:tc>
        <w:tc>
          <w:tcPr>
            <w:tcW w:w="646" w:type="dxa"/>
            <w:vAlign w:val="center"/>
          </w:tcPr>
          <w:p w:rsidR="000A0264" w:rsidRPr="007C36F4" w:rsidRDefault="000A0264" w:rsidP="00DF0553">
            <w:pPr>
              <w:jc w:val="right"/>
              <w:rPr>
                <w:rFonts w:ascii="Times New Roman" w:hAnsi="Times New Roman"/>
                <w:color w:val="000000"/>
                <w:sz w:val="24"/>
                <w:szCs w:val="24"/>
              </w:rPr>
            </w:pPr>
            <w:r w:rsidRPr="007C36F4">
              <w:rPr>
                <w:rFonts w:ascii="Times New Roman" w:hAnsi="Times New Roman"/>
                <w:color w:val="000000"/>
                <w:sz w:val="24"/>
                <w:szCs w:val="24"/>
                <w:vertAlign w:val="superscript"/>
              </w:rPr>
              <w:t>e</w:t>
            </w:r>
          </w:p>
        </w:tc>
      </w:tr>
      <w:tr w:rsidR="000A0264" w:rsidRPr="007C36F4" w:rsidTr="00DF0553">
        <w:trPr>
          <w:trHeight w:val="363"/>
        </w:trPr>
        <w:tc>
          <w:tcPr>
            <w:tcW w:w="1242" w:type="dxa"/>
            <w:vAlign w:val="center"/>
          </w:tcPr>
          <w:p w:rsidR="000A0264" w:rsidRPr="007C36F4" w:rsidRDefault="000A0264" w:rsidP="00DF0553">
            <w:pPr>
              <w:rPr>
                <w:rFonts w:ascii="Times New Roman" w:hAnsi="Times New Roman"/>
                <w:color w:val="000000"/>
                <w:sz w:val="24"/>
                <w:szCs w:val="24"/>
              </w:rPr>
            </w:pPr>
            <w:r w:rsidRPr="007C36F4">
              <w:rPr>
                <w:rFonts w:ascii="Times New Roman" w:hAnsi="Times New Roman"/>
                <w:color w:val="000000"/>
                <w:sz w:val="24"/>
                <w:szCs w:val="24"/>
              </w:rPr>
              <w:t xml:space="preserve">Enatit </w:t>
            </w:r>
          </w:p>
        </w:tc>
        <w:tc>
          <w:tcPr>
            <w:tcW w:w="1242" w:type="dxa"/>
            <w:vAlign w:val="center"/>
          </w:tcPr>
          <w:p w:rsidR="000A0264" w:rsidRPr="007C36F4" w:rsidRDefault="000A0264" w:rsidP="00DF0553">
            <w:pPr>
              <w:rPr>
                <w:rFonts w:ascii="Times New Roman" w:hAnsi="Times New Roman"/>
                <w:color w:val="000000"/>
                <w:sz w:val="24"/>
                <w:szCs w:val="24"/>
              </w:rPr>
            </w:pPr>
            <w:r w:rsidRPr="007C36F4">
              <w:rPr>
                <w:rFonts w:ascii="Times New Roman" w:hAnsi="Times New Roman"/>
                <w:color w:val="000000"/>
                <w:sz w:val="24"/>
                <w:szCs w:val="24"/>
              </w:rPr>
              <w:t>819.1</w:t>
            </w:r>
            <w:r w:rsidRPr="007C36F4">
              <w:rPr>
                <w:rFonts w:ascii="Times New Roman" w:hAnsi="Times New Roman"/>
                <w:color w:val="000000"/>
                <w:sz w:val="24"/>
                <w:szCs w:val="24"/>
                <w:vertAlign w:val="superscript"/>
              </w:rPr>
              <w:t>f-h</w:t>
            </w:r>
          </w:p>
        </w:tc>
        <w:tc>
          <w:tcPr>
            <w:tcW w:w="1242" w:type="dxa"/>
            <w:vAlign w:val="center"/>
          </w:tcPr>
          <w:p w:rsidR="000A0264" w:rsidRPr="007C36F4" w:rsidRDefault="000A0264" w:rsidP="00DF0553">
            <w:pPr>
              <w:rPr>
                <w:rFonts w:ascii="Times New Roman" w:hAnsi="Times New Roman"/>
                <w:color w:val="000000"/>
                <w:sz w:val="24"/>
                <w:szCs w:val="24"/>
              </w:rPr>
            </w:pPr>
            <w:r w:rsidRPr="007C36F4">
              <w:rPr>
                <w:rFonts w:ascii="Times New Roman" w:hAnsi="Times New Roman"/>
                <w:color w:val="000000"/>
                <w:sz w:val="24"/>
                <w:szCs w:val="24"/>
              </w:rPr>
              <w:t>702.50</w:t>
            </w:r>
            <w:r w:rsidRPr="007C36F4">
              <w:rPr>
                <w:rFonts w:ascii="Times New Roman" w:hAnsi="Times New Roman"/>
                <w:color w:val="000000"/>
                <w:sz w:val="24"/>
                <w:szCs w:val="24"/>
                <w:vertAlign w:val="superscript"/>
              </w:rPr>
              <w:t>fg</w:t>
            </w:r>
          </w:p>
        </w:tc>
        <w:tc>
          <w:tcPr>
            <w:tcW w:w="1242" w:type="dxa"/>
            <w:vAlign w:val="bottom"/>
          </w:tcPr>
          <w:p w:rsidR="000A0264" w:rsidRPr="007C36F4" w:rsidRDefault="000A0264" w:rsidP="00DF0553">
            <w:pPr>
              <w:jc w:val="right"/>
              <w:rPr>
                <w:rFonts w:ascii="Times New Roman" w:hAnsi="Times New Roman"/>
                <w:color w:val="000000"/>
                <w:sz w:val="24"/>
                <w:szCs w:val="24"/>
              </w:rPr>
            </w:pPr>
            <w:r w:rsidRPr="007C36F4">
              <w:rPr>
                <w:rFonts w:ascii="Times New Roman" w:hAnsi="Times New Roman"/>
                <w:color w:val="000000"/>
                <w:sz w:val="24"/>
                <w:szCs w:val="24"/>
              </w:rPr>
              <w:t>760.8</w:t>
            </w:r>
          </w:p>
        </w:tc>
        <w:tc>
          <w:tcPr>
            <w:tcW w:w="646" w:type="dxa"/>
            <w:vAlign w:val="center"/>
          </w:tcPr>
          <w:p w:rsidR="000A0264" w:rsidRPr="007C36F4" w:rsidRDefault="000A0264" w:rsidP="00DF0553">
            <w:pPr>
              <w:jc w:val="right"/>
              <w:rPr>
                <w:rFonts w:ascii="Times New Roman" w:hAnsi="Times New Roman"/>
                <w:color w:val="000000"/>
                <w:sz w:val="24"/>
                <w:szCs w:val="24"/>
              </w:rPr>
            </w:pPr>
            <w:r w:rsidRPr="007C36F4">
              <w:rPr>
                <w:rFonts w:ascii="Times New Roman" w:hAnsi="Times New Roman"/>
                <w:color w:val="000000"/>
                <w:sz w:val="24"/>
                <w:szCs w:val="24"/>
                <w:vertAlign w:val="superscript"/>
              </w:rPr>
              <w:t>e</w:t>
            </w:r>
          </w:p>
        </w:tc>
      </w:tr>
      <w:tr w:rsidR="000A0264" w:rsidRPr="007C36F4" w:rsidTr="00DF0553">
        <w:trPr>
          <w:trHeight w:val="424"/>
        </w:trPr>
        <w:tc>
          <w:tcPr>
            <w:tcW w:w="1242" w:type="dxa"/>
            <w:vAlign w:val="center"/>
          </w:tcPr>
          <w:p w:rsidR="000A0264" w:rsidRPr="007C36F4" w:rsidRDefault="000A0264" w:rsidP="00DF0553">
            <w:pPr>
              <w:rPr>
                <w:rFonts w:ascii="Times New Roman" w:hAnsi="Times New Roman"/>
                <w:color w:val="000000"/>
                <w:sz w:val="24"/>
                <w:szCs w:val="24"/>
              </w:rPr>
            </w:pPr>
            <w:r w:rsidRPr="007C36F4">
              <w:rPr>
                <w:rFonts w:ascii="Times New Roman" w:hAnsi="Times New Roman"/>
                <w:color w:val="000000"/>
                <w:sz w:val="24"/>
                <w:szCs w:val="24"/>
              </w:rPr>
              <w:t xml:space="preserve">Melko </w:t>
            </w:r>
          </w:p>
        </w:tc>
        <w:tc>
          <w:tcPr>
            <w:tcW w:w="1242" w:type="dxa"/>
            <w:vAlign w:val="center"/>
          </w:tcPr>
          <w:p w:rsidR="000A0264" w:rsidRPr="007C36F4" w:rsidRDefault="000A0264" w:rsidP="00DF0553">
            <w:pPr>
              <w:rPr>
                <w:rFonts w:ascii="Times New Roman" w:hAnsi="Times New Roman"/>
                <w:color w:val="000000"/>
                <w:sz w:val="24"/>
                <w:szCs w:val="24"/>
              </w:rPr>
            </w:pPr>
            <w:r w:rsidRPr="007C36F4">
              <w:rPr>
                <w:rFonts w:ascii="Times New Roman" w:hAnsi="Times New Roman"/>
                <w:color w:val="000000"/>
                <w:sz w:val="24"/>
                <w:szCs w:val="24"/>
              </w:rPr>
              <w:t>478.5</w:t>
            </w:r>
            <w:r w:rsidRPr="007C36F4">
              <w:rPr>
                <w:rFonts w:ascii="Times New Roman" w:hAnsi="Times New Roman"/>
                <w:color w:val="000000"/>
                <w:sz w:val="24"/>
                <w:szCs w:val="24"/>
                <w:vertAlign w:val="superscript"/>
              </w:rPr>
              <w:t>kl</w:t>
            </w:r>
          </w:p>
        </w:tc>
        <w:tc>
          <w:tcPr>
            <w:tcW w:w="1242" w:type="dxa"/>
            <w:vAlign w:val="center"/>
          </w:tcPr>
          <w:p w:rsidR="000A0264" w:rsidRPr="007C36F4" w:rsidRDefault="000A0264" w:rsidP="00DF0553">
            <w:pPr>
              <w:rPr>
                <w:rFonts w:ascii="Times New Roman" w:hAnsi="Times New Roman"/>
                <w:color w:val="000000"/>
                <w:sz w:val="24"/>
                <w:szCs w:val="24"/>
              </w:rPr>
            </w:pPr>
            <w:r w:rsidRPr="007C36F4">
              <w:rPr>
                <w:rFonts w:ascii="Times New Roman" w:hAnsi="Times New Roman"/>
                <w:color w:val="000000"/>
                <w:sz w:val="24"/>
                <w:szCs w:val="24"/>
              </w:rPr>
              <w:t>995.0</w:t>
            </w:r>
            <w:r w:rsidRPr="007C36F4">
              <w:rPr>
                <w:rFonts w:ascii="Times New Roman" w:hAnsi="Times New Roman"/>
                <w:color w:val="000000"/>
                <w:sz w:val="24"/>
                <w:szCs w:val="24"/>
                <w:vertAlign w:val="superscript"/>
              </w:rPr>
              <w:t>c</w:t>
            </w:r>
          </w:p>
        </w:tc>
        <w:tc>
          <w:tcPr>
            <w:tcW w:w="1242" w:type="dxa"/>
            <w:vAlign w:val="bottom"/>
          </w:tcPr>
          <w:p w:rsidR="000A0264" w:rsidRPr="007C36F4" w:rsidRDefault="000A0264" w:rsidP="00DF0553">
            <w:pPr>
              <w:jc w:val="right"/>
              <w:rPr>
                <w:rFonts w:ascii="Times New Roman" w:hAnsi="Times New Roman"/>
                <w:color w:val="000000"/>
                <w:sz w:val="24"/>
                <w:szCs w:val="24"/>
              </w:rPr>
            </w:pPr>
            <w:r w:rsidRPr="007C36F4">
              <w:rPr>
                <w:rFonts w:ascii="Times New Roman" w:hAnsi="Times New Roman"/>
                <w:color w:val="000000"/>
                <w:sz w:val="24"/>
                <w:szCs w:val="24"/>
              </w:rPr>
              <w:t>736.7</w:t>
            </w:r>
          </w:p>
        </w:tc>
        <w:tc>
          <w:tcPr>
            <w:tcW w:w="646" w:type="dxa"/>
            <w:vAlign w:val="center"/>
          </w:tcPr>
          <w:p w:rsidR="000A0264" w:rsidRPr="007C36F4" w:rsidRDefault="000A0264" w:rsidP="00DF0553">
            <w:pPr>
              <w:jc w:val="right"/>
              <w:rPr>
                <w:rFonts w:ascii="Times New Roman" w:hAnsi="Times New Roman"/>
                <w:color w:val="000000"/>
                <w:sz w:val="24"/>
                <w:szCs w:val="24"/>
              </w:rPr>
            </w:pPr>
            <w:r w:rsidRPr="007C36F4">
              <w:rPr>
                <w:rFonts w:ascii="Times New Roman" w:hAnsi="Times New Roman"/>
                <w:color w:val="000000"/>
                <w:sz w:val="24"/>
                <w:szCs w:val="24"/>
                <w:vertAlign w:val="superscript"/>
              </w:rPr>
              <w:t>e</w:t>
            </w:r>
          </w:p>
        </w:tc>
      </w:tr>
      <w:tr w:rsidR="000A0264" w:rsidRPr="007C36F4" w:rsidTr="00DF0553">
        <w:trPr>
          <w:trHeight w:val="417"/>
        </w:trPr>
        <w:tc>
          <w:tcPr>
            <w:tcW w:w="1242" w:type="dxa"/>
            <w:vAlign w:val="center"/>
          </w:tcPr>
          <w:p w:rsidR="000A0264" w:rsidRPr="007C36F4" w:rsidRDefault="000A0264" w:rsidP="00DF0553">
            <w:pPr>
              <w:rPr>
                <w:rFonts w:ascii="Times New Roman" w:hAnsi="Times New Roman"/>
                <w:color w:val="000000"/>
                <w:sz w:val="24"/>
                <w:szCs w:val="24"/>
              </w:rPr>
            </w:pPr>
            <w:r w:rsidRPr="007C36F4">
              <w:rPr>
                <w:rFonts w:ascii="Times New Roman" w:hAnsi="Times New Roman"/>
                <w:color w:val="000000"/>
                <w:sz w:val="24"/>
                <w:szCs w:val="24"/>
              </w:rPr>
              <w:t>Gimbichu</w:t>
            </w:r>
          </w:p>
        </w:tc>
        <w:tc>
          <w:tcPr>
            <w:tcW w:w="1242" w:type="dxa"/>
            <w:vAlign w:val="center"/>
          </w:tcPr>
          <w:p w:rsidR="000A0264" w:rsidRPr="007C36F4" w:rsidRDefault="000A0264" w:rsidP="00DF0553">
            <w:pPr>
              <w:rPr>
                <w:rFonts w:ascii="Times New Roman" w:hAnsi="Times New Roman"/>
                <w:color w:val="000000"/>
                <w:sz w:val="24"/>
                <w:szCs w:val="24"/>
              </w:rPr>
            </w:pPr>
            <w:r w:rsidRPr="007C36F4">
              <w:rPr>
                <w:rFonts w:ascii="Times New Roman" w:hAnsi="Times New Roman"/>
                <w:color w:val="000000"/>
                <w:sz w:val="24"/>
                <w:szCs w:val="24"/>
              </w:rPr>
              <w:t>675.7</w:t>
            </w:r>
            <w:r w:rsidRPr="007C36F4">
              <w:rPr>
                <w:rFonts w:ascii="Times New Roman" w:hAnsi="Times New Roman"/>
                <w:color w:val="000000"/>
                <w:sz w:val="24"/>
                <w:szCs w:val="24"/>
                <w:vertAlign w:val="superscript"/>
              </w:rPr>
              <w:t>h-j</w:t>
            </w:r>
          </w:p>
        </w:tc>
        <w:tc>
          <w:tcPr>
            <w:tcW w:w="1242" w:type="dxa"/>
            <w:vAlign w:val="center"/>
          </w:tcPr>
          <w:p w:rsidR="000A0264" w:rsidRPr="007C36F4" w:rsidRDefault="000A0264" w:rsidP="00DF0553">
            <w:pPr>
              <w:rPr>
                <w:rFonts w:ascii="Times New Roman" w:hAnsi="Times New Roman"/>
                <w:color w:val="000000"/>
                <w:sz w:val="24"/>
                <w:szCs w:val="24"/>
              </w:rPr>
            </w:pPr>
            <w:r w:rsidRPr="007C36F4">
              <w:rPr>
                <w:rFonts w:ascii="Times New Roman" w:hAnsi="Times New Roman"/>
                <w:color w:val="000000"/>
                <w:sz w:val="24"/>
                <w:szCs w:val="24"/>
              </w:rPr>
              <w:t>760.0</w:t>
            </w:r>
            <w:r w:rsidRPr="007C36F4">
              <w:rPr>
                <w:rFonts w:ascii="Times New Roman" w:hAnsi="Times New Roman"/>
                <w:color w:val="000000"/>
                <w:sz w:val="24"/>
                <w:szCs w:val="24"/>
                <w:vertAlign w:val="superscript"/>
              </w:rPr>
              <w:t>ef</w:t>
            </w:r>
          </w:p>
        </w:tc>
        <w:tc>
          <w:tcPr>
            <w:tcW w:w="1242" w:type="dxa"/>
            <w:vAlign w:val="bottom"/>
          </w:tcPr>
          <w:p w:rsidR="000A0264" w:rsidRPr="007C36F4" w:rsidRDefault="000A0264" w:rsidP="00DF0553">
            <w:pPr>
              <w:jc w:val="right"/>
              <w:rPr>
                <w:rFonts w:ascii="Times New Roman" w:hAnsi="Times New Roman"/>
                <w:color w:val="000000"/>
                <w:sz w:val="24"/>
                <w:szCs w:val="24"/>
              </w:rPr>
            </w:pPr>
            <w:r w:rsidRPr="007C36F4">
              <w:rPr>
                <w:rFonts w:ascii="Times New Roman" w:hAnsi="Times New Roman"/>
                <w:color w:val="000000"/>
                <w:sz w:val="24"/>
                <w:szCs w:val="24"/>
              </w:rPr>
              <w:t>717.8</w:t>
            </w:r>
          </w:p>
        </w:tc>
        <w:tc>
          <w:tcPr>
            <w:tcW w:w="646" w:type="dxa"/>
            <w:vAlign w:val="center"/>
          </w:tcPr>
          <w:p w:rsidR="000A0264" w:rsidRPr="007C36F4" w:rsidRDefault="000A0264" w:rsidP="00DF0553">
            <w:pPr>
              <w:jc w:val="right"/>
              <w:rPr>
                <w:rFonts w:ascii="Times New Roman" w:hAnsi="Times New Roman"/>
                <w:color w:val="000000"/>
                <w:sz w:val="24"/>
                <w:szCs w:val="24"/>
              </w:rPr>
            </w:pPr>
            <w:r w:rsidRPr="007C36F4">
              <w:rPr>
                <w:rFonts w:ascii="Times New Roman" w:hAnsi="Times New Roman"/>
                <w:color w:val="000000"/>
                <w:sz w:val="24"/>
                <w:szCs w:val="24"/>
                <w:vertAlign w:val="superscript"/>
              </w:rPr>
              <w:t>e</w:t>
            </w:r>
          </w:p>
        </w:tc>
      </w:tr>
      <w:tr w:rsidR="000A0264" w:rsidRPr="007C36F4" w:rsidTr="00DF0553">
        <w:trPr>
          <w:trHeight w:val="423"/>
        </w:trPr>
        <w:tc>
          <w:tcPr>
            <w:tcW w:w="1242" w:type="dxa"/>
            <w:vAlign w:val="center"/>
          </w:tcPr>
          <w:p w:rsidR="000A0264" w:rsidRPr="007C36F4" w:rsidRDefault="000A0264" w:rsidP="00DF0553">
            <w:pPr>
              <w:rPr>
                <w:rFonts w:ascii="Times New Roman" w:hAnsi="Times New Roman"/>
                <w:color w:val="000000"/>
                <w:sz w:val="24"/>
                <w:szCs w:val="24"/>
              </w:rPr>
            </w:pPr>
            <w:r w:rsidRPr="007C36F4">
              <w:rPr>
                <w:rFonts w:ascii="Times New Roman" w:hAnsi="Times New Roman"/>
                <w:color w:val="000000"/>
                <w:sz w:val="24"/>
                <w:szCs w:val="24"/>
              </w:rPr>
              <w:t xml:space="preserve">Simada </w:t>
            </w:r>
          </w:p>
        </w:tc>
        <w:tc>
          <w:tcPr>
            <w:tcW w:w="1242" w:type="dxa"/>
            <w:vAlign w:val="center"/>
          </w:tcPr>
          <w:p w:rsidR="000A0264" w:rsidRPr="007C36F4" w:rsidRDefault="000A0264" w:rsidP="00DF0553">
            <w:pPr>
              <w:rPr>
                <w:rFonts w:ascii="Times New Roman" w:hAnsi="Times New Roman"/>
                <w:color w:val="000000"/>
                <w:sz w:val="24"/>
                <w:szCs w:val="24"/>
              </w:rPr>
            </w:pPr>
            <w:r w:rsidRPr="007C36F4">
              <w:rPr>
                <w:rFonts w:ascii="Times New Roman" w:hAnsi="Times New Roman"/>
                <w:color w:val="000000"/>
                <w:sz w:val="24"/>
                <w:szCs w:val="24"/>
              </w:rPr>
              <w:t>679.3</w:t>
            </w:r>
            <w:r w:rsidRPr="007C36F4">
              <w:rPr>
                <w:rFonts w:ascii="Times New Roman" w:hAnsi="Times New Roman"/>
                <w:color w:val="000000"/>
                <w:sz w:val="24"/>
                <w:szCs w:val="24"/>
                <w:vertAlign w:val="superscript"/>
              </w:rPr>
              <w:t>h-j</w:t>
            </w:r>
          </w:p>
        </w:tc>
        <w:tc>
          <w:tcPr>
            <w:tcW w:w="1242" w:type="dxa"/>
            <w:vAlign w:val="center"/>
          </w:tcPr>
          <w:p w:rsidR="000A0264" w:rsidRPr="007C36F4" w:rsidRDefault="000A0264" w:rsidP="00DF0553">
            <w:pPr>
              <w:rPr>
                <w:rFonts w:ascii="Times New Roman" w:hAnsi="Times New Roman"/>
                <w:color w:val="000000"/>
                <w:sz w:val="24"/>
                <w:szCs w:val="24"/>
              </w:rPr>
            </w:pPr>
            <w:r w:rsidRPr="007C36F4">
              <w:rPr>
                <w:rFonts w:ascii="Times New Roman" w:hAnsi="Times New Roman"/>
                <w:color w:val="000000"/>
                <w:sz w:val="24"/>
                <w:szCs w:val="24"/>
              </w:rPr>
              <w:t>690.0</w:t>
            </w:r>
            <w:r w:rsidRPr="007C36F4">
              <w:rPr>
                <w:rFonts w:ascii="Times New Roman" w:hAnsi="Times New Roman"/>
                <w:color w:val="000000"/>
                <w:sz w:val="24"/>
                <w:szCs w:val="24"/>
                <w:vertAlign w:val="superscript"/>
              </w:rPr>
              <w:t>fg</w:t>
            </w:r>
          </w:p>
        </w:tc>
        <w:tc>
          <w:tcPr>
            <w:tcW w:w="1242" w:type="dxa"/>
            <w:vAlign w:val="bottom"/>
          </w:tcPr>
          <w:p w:rsidR="000A0264" w:rsidRPr="007C36F4" w:rsidRDefault="000A0264" w:rsidP="00DF0553">
            <w:pPr>
              <w:jc w:val="right"/>
              <w:rPr>
                <w:rFonts w:ascii="Times New Roman" w:hAnsi="Times New Roman"/>
                <w:color w:val="000000"/>
                <w:sz w:val="24"/>
                <w:szCs w:val="24"/>
              </w:rPr>
            </w:pPr>
            <w:r w:rsidRPr="007C36F4">
              <w:rPr>
                <w:rFonts w:ascii="Times New Roman" w:hAnsi="Times New Roman"/>
                <w:color w:val="000000"/>
                <w:sz w:val="24"/>
                <w:szCs w:val="24"/>
              </w:rPr>
              <w:t>684.6</w:t>
            </w:r>
          </w:p>
        </w:tc>
        <w:tc>
          <w:tcPr>
            <w:tcW w:w="646" w:type="dxa"/>
            <w:vAlign w:val="center"/>
          </w:tcPr>
          <w:p w:rsidR="000A0264" w:rsidRPr="007C36F4" w:rsidRDefault="000A0264" w:rsidP="00DF0553">
            <w:pPr>
              <w:jc w:val="right"/>
              <w:rPr>
                <w:rFonts w:ascii="Times New Roman" w:hAnsi="Times New Roman"/>
                <w:color w:val="000000"/>
                <w:sz w:val="24"/>
                <w:szCs w:val="24"/>
              </w:rPr>
            </w:pPr>
            <w:r w:rsidRPr="007C36F4">
              <w:rPr>
                <w:rFonts w:ascii="Times New Roman" w:hAnsi="Times New Roman"/>
                <w:color w:val="000000"/>
                <w:sz w:val="24"/>
                <w:szCs w:val="24"/>
                <w:vertAlign w:val="superscript"/>
              </w:rPr>
              <w:t>e</w:t>
            </w:r>
          </w:p>
        </w:tc>
      </w:tr>
      <w:tr w:rsidR="000A0264" w:rsidRPr="007C36F4" w:rsidTr="00DF0553">
        <w:trPr>
          <w:trHeight w:val="401"/>
        </w:trPr>
        <w:tc>
          <w:tcPr>
            <w:tcW w:w="1242" w:type="dxa"/>
            <w:vAlign w:val="center"/>
          </w:tcPr>
          <w:p w:rsidR="000A0264" w:rsidRPr="007C36F4" w:rsidRDefault="000A0264" w:rsidP="00DF0553">
            <w:pPr>
              <w:rPr>
                <w:rFonts w:ascii="Times New Roman" w:hAnsi="Times New Roman"/>
                <w:color w:val="000000"/>
                <w:sz w:val="24"/>
                <w:szCs w:val="24"/>
              </w:rPr>
            </w:pPr>
            <w:r w:rsidRPr="007C36F4">
              <w:rPr>
                <w:rFonts w:ascii="Times New Roman" w:hAnsi="Times New Roman"/>
                <w:color w:val="000000"/>
                <w:sz w:val="24"/>
                <w:szCs w:val="24"/>
              </w:rPr>
              <w:t xml:space="preserve">Gibe </w:t>
            </w:r>
          </w:p>
        </w:tc>
        <w:tc>
          <w:tcPr>
            <w:tcW w:w="1242" w:type="dxa"/>
            <w:vAlign w:val="center"/>
          </w:tcPr>
          <w:p w:rsidR="000A0264" w:rsidRPr="007C36F4" w:rsidRDefault="000A0264" w:rsidP="00DF0553">
            <w:pPr>
              <w:rPr>
                <w:rFonts w:ascii="Times New Roman" w:hAnsi="Times New Roman"/>
                <w:color w:val="000000"/>
                <w:sz w:val="24"/>
                <w:szCs w:val="24"/>
              </w:rPr>
            </w:pPr>
            <w:r w:rsidRPr="007C36F4">
              <w:rPr>
                <w:rFonts w:ascii="Times New Roman" w:hAnsi="Times New Roman"/>
                <w:color w:val="000000"/>
                <w:sz w:val="24"/>
                <w:szCs w:val="24"/>
              </w:rPr>
              <w:t xml:space="preserve">516.0 </w:t>
            </w:r>
            <w:r w:rsidRPr="007C36F4">
              <w:rPr>
                <w:rFonts w:ascii="Times New Roman" w:hAnsi="Times New Roman"/>
                <w:color w:val="000000"/>
                <w:sz w:val="24"/>
                <w:szCs w:val="24"/>
                <w:vertAlign w:val="superscript"/>
              </w:rPr>
              <w:t>j-l</w:t>
            </w:r>
          </w:p>
        </w:tc>
        <w:tc>
          <w:tcPr>
            <w:tcW w:w="1242" w:type="dxa"/>
            <w:vAlign w:val="center"/>
          </w:tcPr>
          <w:p w:rsidR="000A0264" w:rsidRPr="007C36F4" w:rsidRDefault="000A0264" w:rsidP="00DF0553">
            <w:pPr>
              <w:rPr>
                <w:rFonts w:ascii="Times New Roman" w:hAnsi="Times New Roman"/>
                <w:color w:val="000000"/>
                <w:sz w:val="24"/>
                <w:szCs w:val="24"/>
              </w:rPr>
            </w:pPr>
            <w:r w:rsidRPr="007C36F4">
              <w:rPr>
                <w:rFonts w:ascii="Times New Roman" w:hAnsi="Times New Roman"/>
                <w:color w:val="000000"/>
                <w:sz w:val="24"/>
                <w:szCs w:val="24"/>
              </w:rPr>
              <w:t>537.5</w:t>
            </w:r>
            <w:r w:rsidRPr="007C36F4">
              <w:rPr>
                <w:rFonts w:ascii="Times New Roman" w:hAnsi="Times New Roman"/>
                <w:color w:val="000000"/>
                <w:sz w:val="24"/>
                <w:szCs w:val="24"/>
                <w:vertAlign w:val="superscript"/>
              </w:rPr>
              <w:t>gh</w:t>
            </w:r>
          </w:p>
        </w:tc>
        <w:tc>
          <w:tcPr>
            <w:tcW w:w="1242" w:type="dxa"/>
            <w:vAlign w:val="bottom"/>
          </w:tcPr>
          <w:p w:rsidR="000A0264" w:rsidRPr="007C36F4" w:rsidRDefault="000A0264" w:rsidP="00DF0553">
            <w:pPr>
              <w:jc w:val="right"/>
              <w:rPr>
                <w:rFonts w:ascii="Times New Roman" w:hAnsi="Times New Roman"/>
                <w:color w:val="000000"/>
                <w:sz w:val="24"/>
                <w:szCs w:val="24"/>
              </w:rPr>
            </w:pPr>
            <w:r w:rsidRPr="007C36F4">
              <w:rPr>
                <w:rFonts w:ascii="Times New Roman" w:hAnsi="Times New Roman"/>
                <w:color w:val="000000"/>
                <w:sz w:val="24"/>
                <w:szCs w:val="24"/>
              </w:rPr>
              <w:t>526.8</w:t>
            </w:r>
          </w:p>
        </w:tc>
        <w:tc>
          <w:tcPr>
            <w:tcW w:w="646" w:type="dxa"/>
            <w:vAlign w:val="center"/>
          </w:tcPr>
          <w:p w:rsidR="000A0264" w:rsidRPr="007C36F4" w:rsidRDefault="000A0264" w:rsidP="00DF0553">
            <w:pPr>
              <w:jc w:val="right"/>
              <w:rPr>
                <w:rFonts w:ascii="Times New Roman" w:hAnsi="Times New Roman"/>
                <w:color w:val="000000"/>
                <w:sz w:val="24"/>
                <w:szCs w:val="24"/>
              </w:rPr>
            </w:pPr>
            <w:r w:rsidRPr="007C36F4">
              <w:rPr>
                <w:rFonts w:ascii="Times New Roman" w:hAnsi="Times New Roman"/>
                <w:color w:val="000000"/>
                <w:sz w:val="24"/>
                <w:szCs w:val="24"/>
                <w:vertAlign w:val="superscript"/>
              </w:rPr>
              <w:t>f</w:t>
            </w:r>
          </w:p>
        </w:tc>
      </w:tr>
      <w:tr w:rsidR="000A0264" w:rsidRPr="007C36F4" w:rsidTr="00DF0553">
        <w:trPr>
          <w:trHeight w:val="406"/>
        </w:trPr>
        <w:tc>
          <w:tcPr>
            <w:tcW w:w="1242" w:type="dxa"/>
            <w:vAlign w:val="center"/>
          </w:tcPr>
          <w:p w:rsidR="000A0264" w:rsidRPr="007C36F4" w:rsidRDefault="000A0264" w:rsidP="00DF0553">
            <w:pPr>
              <w:rPr>
                <w:rFonts w:ascii="Times New Roman" w:hAnsi="Times New Roman"/>
                <w:color w:val="000000"/>
                <w:sz w:val="24"/>
                <w:szCs w:val="24"/>
              </w:rPr>
            </w:pPr>
            <w:r w:rsidRPr="007C36F4">
              <w:rPr>
                <w:rFonts w:ascii="Times New Roman" w:hAnsi="Times New Roman"/>
                <w:color w:val="000000"/>
                <w:sz w:val="24"/>
                <w:szCs w:val="24"/>
              </w:rPr>
              <w:t xml:space="preserve">Moga </w:t>
            </w:r>
          </w:p>
        </w:tc>
        <w:tc>
          <w:tcPr>
            <w:tcW w:w="1242" w:type="dxa"/>
            <w:vAlign w:val="center"/>
          </w:tcPr>
          <w:p w:rsidR="000A0264" w:rsidRPr="007C36F4" w:rsidRDefault="000A0264" w:rsidP="00DF0553">
            <w:pPr>
              <w:rPr>
                <w:rFonts w:ascii="Times New Roman" w:hAnsi="Times New Roman"/>
                <w:color w:val="000000"/>
                <w:sz w:val="24"/>
                <w:szCs w:val="24"/>
              </w:rPr>
            </w:pPr>
            <w:r w:rsidRPr="007C36F4">
              <w:rPr>
                <w:rFonts w:ascii="Times New Roman" w:hAnsi="Times New Roman"/>
                <w:color w:val="000000"/>
                <w:sz w:val="24"/>
                <w:szCs w:val="24"/>
              </w:rPr>
              <w:t>619.4</w:t>
            </w:r>
            <w:r w:rsidRPr="007C36F4">
              <w:rPr>
                <w:rFonts w:ascii="Times New Roman" w:hAnsi="Times New Roman"/>
                <w:color w:val="000000"/>
                <w:sz w:val="24"/>
                <w:szCs w:val="24"/>
                <w:vertAlign w:val="superscript"/>
              </w:rPr>
              <w:t>i-k</w:t>
            </w:r>
          </w:p>
        </w:tc>
        <w:tc>
          <w:tcPr>
            <w:tcW w:w="1242" w:type="dxa"/>
            <w:vAlign w:val="center"/>
          </w:tcPr>
          <w:p w:rsidR="000A0264" w:rsidRPr="007C36F4" w:rsidRDefault="000A0264" w:rsidP="00DF0553">
            <w:pPr>
              <w:rPr>
                <w:rFonts w:ascii="Times New Roman" w:hAnsi="Times New Roman"/>
                <w:color w:val="000000"/>
                <w:sz w:val="24"/>
                <w:szCs w:val="24"/>
              </w:rPr>
            </w:pPr>
            <w:r w:rsidRPr="007C36F4">
              <w:rPr>
                <w:rFonts w:ascii="Times New Roman" w:hAnsi="Times New Roman"/>
                <w:color w:val="000000"/>
                <w:sz w:val="24"/>
                <w:szCs w:val="24"/>
              </w:rPr>
              <w:t>421.66</w:t>
            </w:r>
            <w:r w:rsidRPr="007C36F4">
              <w:rPr>
                <w:rFonts w:ascii="Times New Roman" w:hAnsi="Times New Roman"/>
                <w:color w:val="000000"/>
                <w:sz w:val="24"/>
                <w:szCs w:val="24"/>
                <w:vertAlign w:val="superscript"/>
              </w:rPr>
              <w:t>h</w:t>
            </w:r>
          </w:p>
        </w:tc>
        <w:tc>
          <w:tcPr>
            <w:tcW w:w="1242" w:type="dxa"/>
            <w:vAlign w:val="bottom"/>
          </w:tcPr>
          <w:p w:rsidR="000A0264" w:rsidRPr="007C36F4" w:rsidRDefault="000A0264" w:rsidP="00DF0553">
            <w:pPr>
              <w:jc w:val="right"/>
              <w:rPr>
                <w:rFonts w:ascii="Times New Roman" w:hAnsi="Times New Roman"/>
                <w:color w:val="000000"/>
                <w:sz w:val="24"/>
                <w:szCs w:val="24"/>
              </w:rPr>
            </w:pPr>
            <w:r w:rsidRPr="007C36F4">
              <w:rPr>
                <w:rFonts w:ascii="Times New Roman" w:hAnsi="Times New Roman"/>
                <w:color w:val="000000"/>
                <w:sz w:val="24"/>
                <w:szCs w:val="24"/>
              </w:rPr>
              <w:t>520.1</w:t>
            </w:r>
          </w:p>
        </w:tc>
        <w:tc>
          <w:tcPr>
            <w:tcW w:w="646" w:type="dxa"/>
            <w:vAlign w:val="center"/>
          </w:tcPr>
          <w:p w:rsidR="000A0264" w:rsidRPr="007C36F4" w:rsidRDefault="000A0264" w:rsidP="00DF0553">
            <w:pPr>
              <w:jc w:val="right"/>
              <w:rPr>
                <w:rFonts w:ascii="Times New Roman" w:hAnsi="Times New Roman"/>
                <w:color w:val="000000"/>
                <w:sz w:val="24"/>
                <w:szCs w:val="24"/>
              </w:rPr>
            </w:pPr>
            <w:r w:rsidRPr="007C36F4">
              <w:rPr>
                <w:rFonts w:ascii="Times New Roman" w:hAnsi="Times New Roman"/>
                <w:color w:val="000000"/>
                <w:sz w:val="24"/>
                <w:szCs w:val="24"/>
                <w:vertAlign w:val="superscript"/>
              </w:rPr>
              <w:t>f</w:t>
            </w:r>
          </w:p>
        </w:tc>
      </w:tr>
      <w:tr w:rsidR="000A0264" w:rsidRPr="007C36F4" w:rsidTr="00DF0553">
        <w:trPr>
          <w:trHeight w:val="427"/>
        </w:trPr>
        <w:tc>
          <w:tcPr>
            <w:tcW w:w="1242" w:type="dxa"/>
            <w:vAlign w:val="center"/>
          </w:tcPr>
          <w:p w:rsidR="000A0264" w:rsidRPr="007C36F4" w:rsidRDefault="000A0264" w:rsidP="00DF0553">
            <w:pPr>
              <w:rPr>
                <w:rFonts w:ascii="Times New Roman" w:hAnsi="Times New Roman"/>
                <w:color w:val="000000"/>
                <w:sz w:val="24"/>
                <w:szCs w:val="24"/>
              </w:rPr>
            </w:pPr>
            <w:r w:rsidRPr="007C36F4">
              <w:rPr>
                <w:rFonts w:ascii="Times New Roman" w:hAnsi="Times New Roman"/>
                <w:color w:val="000000"/>
                <w:sz w:val="24"/>
                <w:szCs w:val="24"/>
              </w:rPr>
              <w:t xml:space="preserve">Welkomi </w:t>
            </w:r>
          </w:p>
        </w:tc>
        <w:tc>
          <w:tcPr>
            <w:tcW w:w="1242" w:type="dxa"/>
            <w:vAlign w:val="center"/>
          </w:tcPr>
          <w:p w:rsidR="000A0264" w:rsidRPr="007C36F4" w:rsidRDefault="000A0264" w:rsidP="00DF0553">
            <w:pPr>
              <w:rPr>
                <w:rFonts w:ascii="Times New Roman" w:hAnsi="Times New Roman"/>
                <w:color w:val="000000"/>
                <w:sz w:val="24"/>
                <w:szCs w:val="24"/>
              </w:rPr>
            </w:pPr>
            <w:r w:rsidRPr="007C36F4">
              <w:rPr>
                <w:rFonts w:ascii="Times New Roman" w:hAnsi="Times New Roman"/>
                <w:color w:val="000000"/>
                <w:sz w:val="24"/>
                <w:szCs w:val="24"/>
              </w:rPr>
              <w:t>369.1</w:t>
            </w:r>
            <w:r w:rsidRPr="007C36F4">
              <w:rPr>
                <w:rFonts w:ascii="Times New Roman" w:hAnsi="Times New Roman"/>
                <w:color w:val="000000"/>
                <w:sz w:val="24"/>
                <w:szCs w:val="24"/>
                <w:vertAlign w:val="superscript"/>
              </w:rPr>
              <w:t>l</w:t>
            </w:r>
          </w:p>
        </w:tc>
        <w:tc>
          <w:tcPr>
            <w:tcW w:w="1242" w:type="dxa"/>
            <w:vAlign w:val="center"/>
          </w:tcPr>
          <w:p w:rsidR="000A0264" w:rsidRPr="007C36F4" w:rsidRDefault="000A0264" w:rsidP="00DF0553">
            <w:pPr>
              <w:rPr>
                <w:rFonts w:ascii="Times New Roman" w:hAnsi="Times New Roman"/>
                <w:color w:val="000000"/>
                <w:sz w:val="24"/>
                <w:szCs w:val="24"/>
              </w:rPr>
            </w:pPr>
            <w:r w:rsidRPr="007C36F4">
              <w:rPr>
                <w:rFonts w:ascii="Times New Roman" w:hAnsi="Times New Roman"/>
                <w:color w:val="000000"/>
                <w:sz w:val="24"/>
                <w:szCs w:val="24"/>
              </w:rPr>
              <w:t>375.0</w:t>
            </w:r>
            <w:r w:rsidRPr="007C36F4">
              <w:rPr>
                <w:rFonts w:ascii="Times New Roman" w:hAnsi="Times New Roman"/>
                <w:color w:val="000000"/>
                <w:sz w:val="24"/>
                <w:szCs w:val="24"/>
                <w:vertAlign w:val="superscript"/>
              </w:rPr>
              <w:t>h</w:t>
            </w:r>
          </w:p>
        </w:tc>
        <w:tc>
          <w:tcPr>
            <w:tcW w:w="1242" w:type="dxa"/>
            <w:vAlign w:val="bottom"/>
          </w:tcPr>
          <w:p w:rsidR="000A0264" w:rsidRPr="007C36F4" w:rsidRDefault="000A0264" w:rsidP="00DF0553">
            <w:pPr>
              <w:jc w:val="right"/>
              <w:rPr>
                <w:rFonts w:ascii="Times New Roman" w:hAnsi="Times New Roman"/>
                <w:color w:val="000000"/>
                <w:sz w:val="24"/>
                <w:szCs w:val="24"/>
              </w:rPr>
            </w:pPr>
            <w:r w:rsidRPr="007C36F4">
              <w:rPr>
                <w:rFonts w:ascii="Times New Roman" w:hAnsi="Times New Roman"/>
                <w:color w:val="000000"/>
                <w:sz w:val="24"/>
                <w:szCs w:val="24"/>
              </w:rPr>
              <w:t>372.1</w:t>
            </w:r>
          </w:p>
        </w:tc>
        <w:tc>
          <w:tcPr>
            <w:tcW w:w="646" w:type="dxa"/>
            <w:vAlign w:val="center"/>
          </w:tcPr>
          <w:p w:rsidR="000A0264" w:rsidRPr="007C36F4" w:rsidRDefault="000A0264" w:rsidP="00DF0553">
            <w:pPr>
              <w:jc w:val="right"/>
              <w:rPr>
                <w:rFonts w:ascii="Times New Roman" w:hAnsi="Times New Roman"/>
                <w:color w:val="000000"/>
                <w:sz w:val="24"/>
                <w:szCs w:val="24"/>
              </w:rPr>
            </w:pPr>
            <w:r w:rsidRPr="007C36F4">
              <w:rPr>
                <w:rFonts w:ascii="Times New Roman" w:hAnsi="Times New Roman"/>
                <w:color w:val="000000"/>
                <w:sz w:val="24"/>
                <w:szCs w:val="24"/>
                <w:vertAlign w:val="superscript"/>
              </w:rPr>
              <w:t>g</w:t>
            </w:r>
          </w:p>
        </w:tc>
      </w:tr>
      <w:tr w:rsidR="000A0264" w:rsidRPr="007C36F4" w:rsidTr="00DF0553">
        <w:trPr>
          <w:trHeight w:val="277"/>
        </w:trPr>
        <w:tc>
          <w:tcPr>
            <w:tcW w:w="1242" w:type="dxa"/>
            <w:vAlign w:val="center"/>
          </w:tcPr>
          <w:p w:rsidR="000A0264" w:rsidRPr="007C36F4" w:rsidRDefault="000A0264" w:rsidP="00DF0553">
            <w:pPr>
              <w:rPr>
                <w:rFonts w:ascii="Times New Roman" w:hAnsi="Times New Roman"/>
                <w:color w:val="000000"/>
                <w:sz w:val="24"/>
                <w:szCs w:val="24"/>
              </w:rPr>
            </w:pPr>
            <w:r w:rsidRPr="007C36F4">
              <w:rPr>
                <w:rFonts w:ascii="Times New Roman" w:hAnsi="Times New Roman"/>
                <w:color w:val="000000"/>
                <w:sz w:val="24"/>
                <w:szCs w:val="24"/>
              </w:rPr>
              <w:t xml:space="preserve">Mean </w:t>
            </w:r>
          </w:p>
        </w:tc>
        <w:tc>
          <w:tcPr>
            <w:tcW w:w="1242" w:type="dxa"/>
            <w:vAlign w:val="center"/>
          </w:tcPr>
          <w:p w:rsidR="000A0264" w:rsidRPr="007C36F4" w:rsidRDefault="000A0264" w:rsidP="00DF0553">
            <w:pPr>
              <w:rPr>
                <w:rFonts w:ascii="Times New Roman" w:hAnsi="Times New Roman"/>
                <w:color w:val="000000"/>
                <w:sz w:val="24"/>
                <w:szCs w:val="24"/>
              </w:rPr>
            </w:pPr>
            <w:r w:rsidRPr="007C36F4">
              <w:rPr>
                <w:rFonts w:ascii="Times New Roman" w:hAnsi="Times New Roman"/>
                <w:color w:val="000000"/>
                <w:sz w:val="24"/>
                <w:szCs w:val="24"/>
              </w:rPr>
              <w:t>853.6</w:t>
            </w:r>
          </w:p>
        </w:tc>
        <w:tc>
          <w:tcPr>
            <w:tcW w:w="1242" w:type="dxa"/>
            <w:vAlign w:val="center"/>
          </w:tcPr>
          <w:p w:rsidR="000A0264" w:rsidRPr="007C36F4" w:rsidRDefault="000A0264" w:rsidP="00DF0553">
            <w:pPr>
              <w:rPr>
                <w:rFonts w:ascii="Times New Roman" w:hAnsi="Times New Roman"/>
                <w:color w:val="000000"/>
                <w:sz w:val="24"/>
                <w:szCs w:val="24"/>
              </w:rPr>
            </w:pPr>
            <w:r w:rsidRPr="007C36F4">
              <w:rPr>
                <w:rFonts w:ascii="Times New Roman" w:hAnsi="Times New Roman"/>
                <w:color w:val="000000"/>
                <w:sz w:val="24"/>
                <w:szCs w:val="24"/>
              </w:rPr>
              <w:t>890.96</w:t>
            </w:r>
          </w:p>
        </w:tc>
        <w:tc>
          <w:tcPr>
            <w:tcW w:w="1242" w:type="dxa"/>
            <w:vAlign w:val="center"/>
          </w:tcPr>
          <w:p w:rsidR="000A0264" w:rsidRPr="007C36F4" w:rsidRDefault="000A0264" w:rsidP="00DF0553">
            <w:pPr>
              <w:jc w:val="right"/>
              <w:rPr>
                <w:rFonts w:ascii="Times New Roman" w:hAnsi="Times New Roman"/>
                <w:color w:val="000000"/>
                <w:sz w:val="24"/>
                <w:szCs w:val="24"/>
              </w:rPr>
            </w:pPr>
            <w:r w:rsidRPr="007C36F4">
              <w:rPr>
                <w:rFonts w:ascii="Times New Roman" w:hAnsi="Times New Roman"/>
                <w:color w:val="000000"/>
                <w:sz w:val="24"/>
                <w:szCs w:val="24"/>
              </w:rPr>
              <w:t>872.3</w:t>
            </w:r>
          </w:p>
        </w:tc>
        <w:tc>
          <w:tcPr>
            <w:tcW w:w="646" w:type="dxa"/>
            <w:vAlign w:val="center"/>
          </w:tcPr>
          <w:p w:rsidR="000A0264" w:rsidRPr="007C36F4" w:rsidRDefault="000A0264" w:rsidP="00DF0553">
            <w:pPr>
              <w:jc w:val="right"/>
              <w:rPr>
                <w:rFonts w:ascii="Times New Roman" w:hAnsi="Times New Roman"/>
                <w:color w:val="000000"/>
                <w:sz w:val="24"/>
                <w:szCs w:val="24"/>
              </w:rPr>
            </w:pPr>
          </w:p>
        </w:tc>
      </w:tr>
      <w:tr w:rsidR="000A0264" w:rsidRPr="007C36F4" w:rsidTr="00DF0553">
        <w:trPr>
          <w:trHeight w:val="520"/>
        </w:trPr>
        <w:tc>
          <w:tcPr>
            <w:tcW w:w="1242" w:type="dxa"/>
            <w:vAlign w:val="center"/>
          </w:tcPr>
          <w:p w:rsidR="000A0264" w:rsidRPr="007C36F4" w:rsidRDefault="000A0264" w:rsidP="00DF0553">
            <w:pPr>
              <w:rPr>
                <w:rFonts w:ascii="Times New Roman" w:hAnsi="Times New Roman"/>
                <w:color w:val="000000"/>
                <w:sz w:val="24"/>
                <w:szCs w:val="24"/>
              </w:rPr>
            </w:pPr>
            <w:r w:rsidRPr="007C36F4">
              <w:rPr>
                <w:rFonts w:ascii="Times New Roman" w:hAnsi="Times New Roman"/>
                <w:color w:val="000000"/>
                <w:sz w:val="24"/>
                <w:szCs w:val="24"/>
              </w:rPr>
              <w:t>LSD</w:t>
            </w:r>
          </w:p>
          <w:p w:rsidR="000A0264" w:rsidRPr="007C36F4" w:rsidRDefault="000A0264" w:rsidP="00DF0553">
            <w:pPr>
              <w:rPr>
                <w:rFonts w:ascii="Times New Roman" w:hAnsi="Times New Roman"/>
                <w:color w:val="000000"/>
                <w:sz w:val="24"/>
                <w:szCs w:val="24"/>
              </w:rPr>
            </w:pPr>
            <w:r w:rsidRPr="007C36F4">
              <w:rPr>
                <w:rFonts w:ascii="Times New Roman" w:hAnsi="Times New Roman"/>
                <w:color w:val="000000"/>
                <w:sz w:val="24"/>
                <w:szCs w:val="24"/>
              </w:rPr>
              <w:t>CV (%)</w:t>
            </w:r>
          </w:p>
        </w:tc>
        <w:tc>
          <w:tcPr>
            <w:tcW w:w="1242" w:type="dxa"/>
            <w:vAlign w:val="center"/>
          </w:tcPr>
          <w:p w:rsidR="000A0264" w:rsidRPr="007C36F4" w:rsidRDefault="000A0264" w:rsidP="00DF0553">
            <w:pPr>
              <w:rPr>
                <w:rFonts w:ascii="Times New Roman" w:hAnsi="Times New Roman"/>
                <w:color w:val="000000"/>
                <w:sz w:val="24"/>
                <w:szCs w:val="24"/>
              </w:rPr>
            </w:pPr>
            <w:r w:rsidRPr="007C36F4">
              <w:rPr>
                <w:rFonts w:ascii="Times New Roman" w:hAnsi="Times New Roman"/>
                <w:color w:val="000000"/>
                <w:sz w:val="24"/>
                <w:szCs w:val="24"/>
              </w:rPr>
              <w:t>266.5</w:t>
            </w:r>
          </w:p>
          <w:p w:rsidR="000A0264" w:rsidRPr="007C36F4" w:rsidRDefault="000A0264" w:rsidP="00DF0553">
            <w:pPr>
              <w:rPr>
                <w:rFonts w:ascii="Times New Roman" w:hAnsi="Times New Roman"/>
                <w:color w:val="000000"/>
                <w:sz w:val="24"/>
                <w:szCs w:val="24"/>
              </w:rPr>
            </w:pPr>
            <w:r w:rsidRPr="007C36F4">
              <w:rPr>
                <w:rFonts w:ascii="Times New Roman" w:hAnsi="Times New Roman"/>
                <w:color w:val="000000"/>
                <w:sz w:val="24"/>
                <w:szCs w:val="24"/>
              </w:rPr>
              <w:t>9.6</w:t>
            </w:r>
          </w:p>
        </w:tc>
        <w:tc>
          <w:tcPr>
            <w:tcW w:w="1242" w:type="dxa"/>
            <w:vAlign w:val="center"/>
          </w:tcPr>
          <w:p w:rsidR="000A0264" w:rsidRPr="007C36F4" w:rsidRDefault="000A0264" w:rsidP="00DF0553">
            <w:pPr>
              <w:rPr>
                <w:rFonts w:ascii="Times New Roman" w:hAnsi="Times New Roman"/>
                <w:color w:val="000000"/>
                <w:sz w:val="24"/>
                <w:szCs w:val="24"/>
              </w:rPr>
            </w:pPr>
            <w:r w:rsidRPr="007C36F4">
              <w:rPr>
                <w:rFonts w:ascii="Times New Roman" w:hAnsi="Times New Roman"/>
                <w:color w:val="000000"/>
                <w:sz w:val="24"/>
                <w:szCs w:val="24"/>
              </w:rPr>
              <w:t>225.9</w:t>
            </w:r>
          </w:p>
          <w:p w:rsidR="000A0264" w:rsidRPr="007C36F4" w:rsidRDefault="000A0264" w:rsidP="00DF0553">
            <w:pPr>
              <w:rPr>
                <w:rFonts w:ascii="Times New Roman" w:hAnsi="Times New Roman"/>
                <w:color w:val="000000"/>
                <w:sz w:val="24"/>
                <w:szCs w:val="24"/>
              </w:rPr>
            </w:pPr>
            <w:r w:rsidRPr="007C36F4">
              <w:rPr>
                <w:rFonts w:ascii="Times New Roman" w:hAnsi="Times New Roman"/>
                <w:color w:val="000000"/>
                <w:sz w:val="24"/>
                <w:szCs w:val="24"/>
              </w:rPr>
              <w:t>9.6</w:t>
            </w:r>
          </w:p>
        </w:tc>
        <w:tc>
          <w:tcPr>
            <w:tcW w:w="1242" w:type="dxa"/>
            <w:vAlign w:val="center"/>
          </w:tcPr>
          <w:p w:rsidR="000A0264" w:rsidRPr="007C36F4" w:rsidRDefault="000A0264" w:rsidP="00DF0553">
            <w:pPr>
              <w:jc w:val="right"/>
              <w:rPr>
                <w:rFonts w:ascii="Times New Roman" w:hAnsi="Times New Roman"/>
                <w:color w:val="000000"/>
                <w:sz w:val="24"/>
                <w:szCs w:val="24"/>
              </w:rPr>
            </w:pPr>
            <w:r w:rsidRPr="007C36F4">
              <w:rPr>
                <w:rFonts w:ascii="Times New Roman" w:hAnsi="Times New Roman"/>
                <w:color w:val="000000"/>
                <w:sz w:val="24"/>
                <w:szCs w:val="24"/>
              </w:rPr>
              <w:t>173.3</w:t>
            </w:r>
          </w:p>
          <w:p w:rsidR="000A0264" w:rsidRPr="007C36F4" w:rsidRDefault="000A0264" w:rsidP="00DF0553">
            <w:pPr>
              <w:jc w:val="right"/>
              <w:rPr>
                <w:rFonts w:ascii="Times New Roman" w:hAnsi="Times New Roman"/>
                <w:color w:val="000000"/>
                <w:sz w:val="24"/>
                <w:szCs w:val="24"/>
              </w:rPr>
            </w:pPr>
            <w:r w:rsidRPr="007C36F4">
              <w:rPr>
                <w:rFonts w:ascii="Times New Roman" w:hAnsi="Times New Roman"/>
                <w:color w:val="000000"/>
                <w:sz w:val="24"/>
                <w:szCs w:val="24"/>
              </w:rPr>
              <w:t>9.6</w:t>
            </w:r>
          </w:p>
        </w:tc>
        <w:tc>
          <w:tcPr>
            <w:tcW w:w="646" w:type="dxa"/>
            <w:vAlign w:val="center"/>
          </w:tcPr>
          <w:p w:rsidR="000A0264" w:rsidRPr="007C36F4" w:rsidRDefault="000A0264" w:rsidP="00DF0553">
            <w:pPr>
              <w:jc w:val="right"/>
              <w:rPr>
                <w:rFonts w:ascii="Times New Roman" w:hAnsi="Times New Roman"/>
                <w:color w:val="000000"/>
                <w:sz w:val="24"/>
                <w:szCs w:val="24"/>
              </w:rPr>
            </w:pPr>
          </w:p>
        </w:tc>
      </w:tr>
    </w:tbl>
    <w:p w:rsidR="000A0264" w:rsidRPr="007C36F4" w:rsidRDefault="000A0264" w:rsidP="000A0264">
      <w:pPr>
        <w:pStyle w:val="Heading3"/>
        <w:spacing w:before="0" w:line="360" w:lineRule="auto"/>
        <w:jc w:val="both"/>
        <w:rPr>
          <w:rFonts w:ascii="Times New Roman" w:hAnsi="Times New Roman"/>
          <w:i/>
          <w:color w:val="000000"/>
          <w:sz w:val="24"/>
          <w:szCs w:val="24"/>
        </w:rPr>
      </w:pPr>
    </w:p>
    <w:p w:rsidR="000A0264" w:rsidRPr="007C36F4" w:rsidRDefault="000A0264" w:rsidP="000A0264">
      <w:pPr>
        <w:pStyle w:val="Heading3"/>
        <w:spacing w:before="0" w:line="360" w:lineRule="auto"/>
        <w:jc w:val="both"/>
        <w:rPr>
          <w:rFonts w:ascii="Times New Roman" w:eastAsia="Calibri" w:hAnsi="Times New Roman"/>
          <w:i/>
          <w:noProof/>
          <w:color w:val="auto"/>
          <w:sz w:val="24"/>
          <w:szCs w:val="24"/>
        </w:rPr>
      </w:pPr>
      <w:r w:rsidRPr="007C36F4">
        <w:rPr>
          <w:rFonts w:ascii="Times New Roman" w:hAnsi="Times New Roman"/>
          <w:i/>
          <w:color w:val="000000"/>
          <w:sz w:val="24"/>
          <w:szCs w:val="24"/>
        </w:rPr>
        <w:t xml:space="preserve">3.6. Genotype by environment interaction and </w:t>
      </w:r>
      <w:r w:rsidRPr="007C36F4">
        <w:rPr>
          <w:rFonts w:ascii="Times New Roman" w:eastAsia="Calibri" w:hAnsi="Times New Roman"/>
          <w:i/>
          <w:noProof/>
          <w:color w:val="auto"/>
          <w:sz w:val="24"/>
          <w:szCs w:val="24"/>
        </w:rPr>
        <w:t xml:space="preserve">stability analysis of grain yield </w:t>
      </w:r>
    </w:p>
    <w:p w:rsidR="000A0264" w:rsidRPr="007C36F4" w:rsidRDefault="000A0264" w:rsidP="000A0264">
      <w:pPr>
        <w:spacing w:after="0" w:line="360" w:lineRule="auto"/>
        <w:jc w:val="both"/>
        <w:rPr>
          <w:rFonts w:ascii="Times New Roman" w:eastAsia="Calibri" w:hAnsi="Times New Roman"/>
          <w:sz w:val="24"/>
          <w:szCs w:val="24"/>
        </w:rPr>
      </w:pPr>
      <w:r w:rsidRPr="007C36F4">
        <w:rPr>
          <w:rFonts w:ascii="Times New Roman" w:hAnsi="Times New Roman"/>
          <w:color w:val="000000"/>
          <w:sz w:val="24"/>
          <w:szCs w:val="24"/>
        </w:rPr>
        <w:t>To illustrate the effect of each genotype and environment, the AMMI1 (PC</w:t>
      </w:r>
      <w:r w:rsidR="00012902" w:rsidRPr="007C36F4">
        <w:rPr>
          <w:rFonts w:ascii="Times New Roman" w:hAnsi="Times New Roman"/>
          <w:color w:val="000000"/>
          <w:sz w:val="24"/>
          <w:szCs w:val="24"/>
        </w:rPr>
        <w:t>1 vs. grain yield means) (</w:t>
      </w:r>
      <w:r w:rsidR="00012902" w:rsidRPr="007C36F4">
        <w:rPr>
          <w:rFonts w:ascii="Times New Roman" w:hAnsi="Times New Roman"/>
          <w:b/>
          <w:color w:val="000000"/>
          <w:sz w:val="24"/>
          <w:szCs w:val="24"/>
        </w:rPr>
        <w:t>Fig.</w:t>
      </w:r>
      <w:r w:rsidRPr="007C36F4">
        <w:rPr>
          <w:rFonts w:ascii="Times New Roman" w:hAnsi="Times New Roman"/>
          <w:b/>
          <w:color w:val="000000"/>
          <w:sz w:val="24"/>
          <w:szCs w:val="24"/>
        </w:rPr>
        <w:t>1</w:t>
      </w:r>
      <w:r w:rsidRPr="007C36F4">
        <w:rPr>
          <w:rFonts w:ascii="Times New Roman" w:hAnsi="Times New Roman"/>
          <w:color w:val="000000"/>
          <w:sz w:val="24"/>
          <w:szCs w:val="24"/>
        </w:rPr>
        <w:t>) and AMMI2 (PC2 vs. PC1) (</w:t>
      </w:r>
      <w:r w:rsidR="00287927" w:rsidRPr="007C36F4">
        <w:rPr>
          <w:rFonts w:ascii="Times New Roman" w:hAnsi="Times New Roman"/>
          <w:b/>
          <w:color w:val="000000"/>
          <w:sz w:val="24"/>
          <w:szCs w:val="24"/>
        </w:rPr>
        <w:t>Fig.</w:t>
      </w:r>
      <w:r w:rsidRPr="007C36F4">
        <w:rPr>
          <w:rFonts w:ascii="Times New Roman" w:hAnsi="Times New Roman"/>
          <w:b/>
          <w:color w:val="000000"/>
          <w:sz w:val="24"/>
          <w:szCs w:val="24"/>
        </w:rPr>
        <w:t xml:space="preserve"> 2</w:t>
      </w:r>
      <w:r w:rsidRPr="007C36F4">
        <w:rPr>
          <w:rFonts w:ascii="Times New Roman" w:hAnsi="Times New Roman"/>
          <w:color w:val="000000"/>
          <w:sz w:val="24"/>
          <w:szCs w:val="24"/>
        </w:rPr>
        <w:t>) biplot</w:t>
      </w:r>
      <w:r w:rsidR="00754D8B" w:rsidRPr="007C36F4">
        <w:rPr>
          <w:rFonts w:ascii="Times New Roman" w:hAnsi="Times New Roman"/>
          <w:color w:val="000000"/>
          <w:sz w:val="24"/>
          <w:szCs w:val="24"/>
        </w:rPr>
        <w:t xml:space="preserve"> were plotted. In Fig</w:t>
      </w:r>
      <w:r w:rsidRPr="007C36F4">
        <w:rPr>
          <w:rFonts w:ascii="Times New Roman" w:hAnsi="Times New Roman"/>
          <w:color w:val="000000"/>
          <w:sz w:val="24"/>
          <w:szCs w:val="24"/>
        </w:rPr>
        <w:t>1, the x-coordinate indicates the main effects (grain yield means) and the y-coordinate indicates the effects of the interaction (PC1).</w:t>
      </w:r>
    </w:p>
    <w:p w:rsidR="000A0264" w:rsidRPr="007C36F4" w:rsidRDefault="000A0264" w:rsidP="000A0264">
      <w:pPr>
        <w:pStyle w:val="Heading4"/>
        <w:spacing w:before="0" w:line="360" w:lineRule="auto"/>
        <w:rPr>
          <w:rFonts w:ascii="Times New Roman" w:hAnsi="Times New Roman"/>
          <w:color w:val="000000"/>
          <w:sz w:val="24"/>
          <w:szCs w:val="24"/>
        </w:rPr>
      </w:pPr>
      <w:r w:rsidRPr="007C36F4">
        <w:rPr>
          <w:rFonts w:ascii="Times New Roman" w:hAnsi="Times New Roman"/>
          <w:color w:val="000000"/>
          <w:sz w:val="24"/>
          <w:szCs w:val="24"/>
        </w:rPr>
        <w:t xml:space="preserve">3.7. Stability analysis </w:t>
      </w:r>
    </w:p>
    <w:p w:rsidR="000A0264" w:rsidRPr="007C36F4" w:rsidRDefault="000A0264" w:rsidP="000A0264">
      <w:pPr>
        <w:spacing w:after="0" w:line="360" w:lineRule="auto"/>
        <w:jc w:val="both"/>
        <w:rPr>
          <w:rFonts w:ascii="Times New Roman" w:hAnsi="Times New Roman"/>
          <w:color w:val="000000"/>
          <w:sz w:val="24"/>
          <w:szCs w:val="24"/>
        </w:rPr>
      </w:pPr>
      <w:r w:rsidRPr="007C36F4">
        <w:rPr>
          <w:rFonts w:ascii="Times New Roman" w:hAnsi="Times New Roman"/>
          <w:color w:val="000000"/>
          <w:sz w:val="24"/>
          <w:szCs w:val="24"/>
        </w:rPr>
        <w:t>Environments Nono Benja with fertilization and Nono Benja without fertilization showed an intermediate contribution to the interaction; and environments Cheliya with fertilization and Cheliya without fertilization had high contribution (</w:t>
      </w:r>
      <w:r w:rsidR="00287927" w:rsidRPr="007C36F4">
        <w:rPr>
          <w:rFonts w:ascii="Times New Roman" w:hAnsi="Times New Roman"/>
          <w:b/>
          <w:color w:val="000000"/>
          <w:sz w:val="24"/>
          <w:szCs w:val="24"/>
        </w:rPr>
        <w:t>Fig.</w:t>
      </w:r>
      <w:r w:rsidRPr="007C36F4">
        <w:rPr>
          <w:rFonts w:ascii="Times New Roman" w:hAnsi="Times New Roman"/>
          <w:b/>
          <w:color w:val="000000"/>
          <w:sz w:val="24"/>
          <w:szCs w:val="24"/>
        </w:rPr>
        <w:t xml:space="preserve"> 1</w:t>
      </w:r>
      <w:r w:rsidRPr="007C36F4">
        <w:rPr>
          <w:rFonts w:ascii="Times New Roman" w:hAnsi="Times New Roman"/>
          <w:color w:val="000000"/>
          <w:sz w:val="24"/>
          <w:szCs w:val="24"/>
        </w:rPr>
        <w:t xml:space="preserve">). Only in environments Cheliya with fertilization and Nono Benja with fertilization averages were recorded above the overall averages (863.3 kg/ha), indicating that these were favorable environments to obtain high means. </w:t>
      </w:r>
    </w:p>
    <w:p w:rsidR="000A0264" w:rsidRPr="007C36F4" w:rsidRDefault="000A0264" w:rsidP="00900E82">
      <w:pPr>
        <w:spacing w:after="0" w:line="360" w:lineRule="auto"/>
        <w:ind w:firstLine="720"/>
        <w:jc w:val="both"/>
        <w:rPr>
          <w:rFonts w:ascii="Times New Roman" w:hAnsi="Times New Roman"/>
          <w:color w:val="000000"/>
          <w:sz w:val="24"/>
          <w:szCs w:val="24"/>
        </w:rPr>
      </w:pPr>
      <w:r w:rsidRPr="007C36F4">
        <w:rPr>
          <w:rFonts w:ascii="Times New Roman" w:hAnsi="Times New Roman"/>
          <w:color w:val="000000"/>
          <w:sz w:val="24"/>
          <w:szCs w:val="24"/>
        </w:rPr>
        <w:t xml:space="preserve">Varieties Simada, Koye, Key tena, Gimbichu, Boset and Melko have shown less variability across environments while varieties Local, Welkomi, Asgori, Kora and Negus showed high variability across environments. On the other hand environments Nono without fertilization and Gedo without fertilization showed strong correlation as environment Nono with fertilization and Gedo with fertilization do. </w:t>
      </w:r>
    </w:p>
    <w:p w:rsidR="000A0264" w:rsidRPr="007C36F4" w:rsidRDefault="000A0264" w:rsidP="000A0264">
      <w:pPr>
        <w:spacing w:after="0" w:line="360" w:lineRule="auto"/>
        <w:ind w:firstLine="720"/>
        <w:jc w:val="both"/>
        <w:rPr>
          <w:rFonts w:ascii="Times New Roman" w:hAnsi="Times New Roman"/>
          <w:sz w:val="24"/>
          <w:szCs w:val="24"/>
        </w:rPr>
      </w:pPr>
      <w:r w:rsidRPr="007C36F4">
        <w:rPr>
          <w:rFonts w:ascii="Times New Roman" w:hAnsi="Times New Roman"/>
          <w:sz w:val="24"/>
          <w:szCs w:val="24"/>
        </w:rPr>
        <w:t xml:space="preserve">In AMMI 1 biplot, genotypes Koye, Gibe, Gimbichu, Boset, Key tena, Welkomi, Quncho and Local form one cluster; Simada, Tesfa, Moga, Dukem and Enatit form another cluster; similarly genotypes Kora, Asgori, Melko and Negus form an additional cluster. </w:t>
      </w:r>
      <w:r w:rsidRPr="007C36F4">
        <w:rPr>
          <w:rFonts w:ascii="Times New Roman" w:hAnsi="Times New Roman"/>
          <w:color w:val="000000"/>
          <w:sz w:val="24"/>
          <w:szCs w:val="24"/>
        </w:rPr>
        <w:t xml:space="preserve">Cheliya with fertilizer application and Noon Benja with fertilizer application form one environmental cluster, while Cheliya without fertilizer application and Noon Benja without fertilizer application form another one. </w:t>
      </w:r>
      <w:r w:rsidRPr="007C36F4">
        <w:rPr>
          <w:rFonts w:ascii="Times New Roman" w:hAnsi="Times New Roman"/>
          <w:sz w:val="24"/>
          <w:szCs w:val="24"/>
        </w:rPr>
        <w:t>Genotypes Simada, Koye, Gimbichu</w:t>
      </w:r>
      <w:r w:rsidR="00012902" w:rsidRPr="007C36F4">
        <w:rPr>
          <w:rFonts w:ascii="Times New Roman" w:hAnsi="Times New Roman"/>
          <w:sz w:val="24"/>
          <w:szCs w:val="24"/>
        </w:rPr>
        <w:t xml:space="preserve">, </w:t>
      </w:r>
      <w:r w:rsidRPr="007C36F4">
        <w:rPr>
          <w:rFonts w:ascii="Times New Roman" w:hAnsi="Times New Roman"/>
          <w:sz w:val="24"/>
          <w:szCs w:val="24"/>
        </w:rPr>
        <w:t xml:space="preserve">Tesfa, Moga, Boset, Key tena, Dukem and Quncho closer to the origin of the biplot while genotypes Kora, Asgori and Local are far from the origin. Environment Noon Benja vector showed relatively closer to the origin than environment Cheliya </w:t>
      </w:r>
      <w:r w:rsidR="001E015B" w:rsidRPr="007C36F4">
        <w:rPr>
          <w:rFonts w:ascii="Times New Roman" w:hAnsi="Times New Roman"/>
          <w:b/>
          <w:color w:val="000000"/>
          <w:sz w:val="24"/>
          <w:szCs w:val="24"/>
        </w:rPr>
        <w:t>Fig.</w:t>
      </w:r>
      <w:r w:rsidRPr="007C36F4">
        <w:rPr>
          <w:rFonts w:ascii="Times New Roman" w:hAnsi="Times New Roman"/>
          <w:b/>
          <w:color w:val="000000"/>
          <w:sz w:val="24"/>
          <w:szCs w:val="24"/>
        </w:rPr>
        <w:t xml:space="preserve"> 1</w:t>
      </w:r>
      <w:r w:rsidRPr="007C36F4">
        <w:rPr>
          <w:rFonts w:ascii="Times New Roman" w:hAnsi="Times New Roman"/>
          <w:color w:val="000000"/>
          <w:sz w:val="24"/>
          <w:szCs w:val="24"/>
        </w:rPr>
        <w:t>.</w:t>
      </w:r>
      <w:r w:rsidRPr="007C36F4">
        <w:rPr>
          <w:rFonts w:ascii="Times New Roman" w:hAnsi="Times New Roman"/>
          <w:sz w:val="24"/>
          <w:szCs w:val="24"/>
        </w:rPr>
        <w:tab/>
      </w:r>
    </w:p>
    <w:p w:rsidR="000A0264" w:rsidRPr="007C36F4" w:rsidRDefault="000A0264" w:rsidP="000A0264">
      <w:pPr>
        <w:spacing w:after="0" w:line="360" w:lineRule="auto"/>
        <w:jc w:val="both"/>
        <w:rPr>
          <w:rFonts w:ascii="Times New Roman" w:eastAsia="Calibri" w:hAnsi="Times New Roman"/>
          <w:b/>
          <w:bCs/>
          <w:sz w:val="24"/>
          <w:szCs w:val="24"/>
        </w:rPr>
      </w:pPr>
      <w:r w:rsidRPr="007C36F4">
        <w:rPr>
          <w:rFonts w:ascii="Times New Roman" w:eastAsia="Calibri" w:hAnsi="Times New Roman"/>
          <w:noProof/>
          <w:sz w:val="24"/>
          <w:szCs w:val="24"/>
          <w:lang w:val="en-IN" w:eastAsia="en-IN"/>
        </w:rPr>
        <w:drawing>
          <wp:inline distT="0" distB="0" distL="0" distR="0" wp14:anchorId="48AD99DB" wp14:editId="46F43130">
            <wp:extent cx="4416725" cy="3131389"/>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srcRect/>
                    <a:stretch>
                      <a:fillRect/>
                    </a:stretch>
                  </pic:blipFill>
                  <pic:spPr bwMode="auto">
                    <a:xfrm>
                      <a:off x="0" y="0"/>
                      <a:ext cx="4422552" cy="3135520"/>
                    </a:xfrm>
                    <a:prstGeom prst="rect">
                      <a:avLst/>
                    </a:prstGeom>
                    <a:noFill/>
                    <a:ln w="9525">
                      <a:noFill/>
                      <a:miter lim="800000"/>
                      <a:headEnd/>
                      <a:tailEnd/>
                    </a:ln>
                  </pic:spPr>
                </pic:pic>
              </a:graphicData>
            </a:graphic>
          </wp:inline>
        </w:drawing>
      </w:r>
    </w:p>
    <w:p w:rsidR="000A0264" w:rsidRPr="007C36F4" w:rsidRDefault="001E015B" w:rsidP="000A0264">
      <w:pPr>
        <w:keepNext/>
        <w:spacing w:after="0" w:line="360" w:lineRule="auto"/>
        <w:jc w:val="both"/>
        <w:rPr>
          <w:rFonts w:ascii="Times New Roman" w:hAnsi="Times New Roman"/>
          <w:sz w:val="24"/>
          <w:szCs w:val="24"/>
        </w:rPr>
      </w:pPr>
      <w:r w:rsidRPr="007C36F4">
        <w:rPr>
          <w:rFonts w:ascii="Times New Roman" w:hAnsi="Times New Roman"/>
          <w:b/>
          <w:sz w:val="24"/>
          <w:szCs w:val="24"/>
        </w:rPr>
        <w:t>Fig.</w:t>
      </w:r>
      <w:r w:rsidR="000A0264" w:rsidRPr="007C36F4">
        <w:rPr>
          <w:rFonts w:ascii="Times New Roman" w:hAnsi="Times New Roman"/>
          <w:b/>
          <w:sz w:val="24"/>
          <w:szCs w:val="24"/>
        </w:rPr>
        <w:t xml:space="preserve"> </w:t>
      </w:r>
      <w:r w:rsidR="000A0264" w:rsidRPr="007C36F4">
        <w:rPr>
          <w:rFonts w:ascii="Times New Roman" w:hAnsi="Times New Roman"/>
          <w:b/>
          <w:sz w:val="24"/>
          <w:szCs w:val="24"/>
        </w:rPr>
        <w:fldChar w:fldCharType="begin"/>
      </w:r>
      <w:r w:rsidR="000A0264" w:rsidRPr="007C36F4">
        <w:rPr>
          <w:rFonts w:ascii="Times New Roman" w:hAnsi="Times New Roman"/>
          <w:b/>
          <w:sz w:val="24"/>
          <w:szCs w:val="24"/>
        </w:rPr>
        <w:instrText xml:space="preserve"> SEQ Figure \* ARABIC </w:instrText>
      </w:r>
      <w:r w:rsidR="000A0264" w:rsidRPr="007C36F4">
        <w:rPr>
          <w:rFonts w:ascii="Times New Roman" w:hAnsi="Times New Roman"/>
          <w:b/>
          <w:sz w:val="24"/>
          <w:szCs w:val="24"/>
        </w:rPr>
        <w:fldChar w:fldCharType="separate"/>
      </w:r>
      <w:r w:rsidR="000A0264" w:rsidRPr="007C36F4">
        <w:rPr>
          <w:rFonts w:ascii="Times New Roman" w:hAnsi="Times New Roman"/>
          <w:b/>
          <w:noProof/>
          <w:sz w:val="24"/>
          <w:szCs w:val="24"/>
        </w:rPr>
        <w:t>1</w:t>
      </w:r>
      <w:r w:rsidR="000A0264" w:rsidRPr="007C36F4">
        <w:rPr>
          <w:rFonts w:ascii="Times New Roman" w:hAnsi="Times New Roman"/>
          <w:b/>
          <w:sz w:val="24"/>
          <w:szCs w:val="24"/>
        </w:rPr>
        <w:fldChar w:fldCharType="end"/>
      </w:r>
      <w:r w:rsidR="000A0264" w:rsidRPr="007C36F4">
        <w:rPr>
          <w:rFonts w:ascii="Times New Roman" w:hAnsi="Times New Roman"/>
          <w:sz w:val="24"/>
          <w:szCs w:val="24"/>
        </w:rPr>
        <w:t>. AMMI 1 Biplot for grain yield (kgha-1) of 17 tef genotypes (G) and two environments (E) using genotypic and environmental scores</w:t>
      </w:r>
      <w:r w:rsidR="00EB3BD8" w:rsidRPr="007C36F4">
        <w:rPr>
          <w:rFonts w:ascii="Times New Roman" w:hAnsi="Times New Roman"/>
          <w:sz w:val="24"/>
          <w:szCs w:val="24"/>
        </w:rPr>
        <w:t>.</w:t>
      </w:r>
    </w:p>
    <w:p w:rsidR="000A0264" w:rsidRPr="007C36F4" w:rsidRDefault="000A0264" w:rsidP="000A0264">
      <w:pPr>
        <w:spacing w:after="0" w:line="360" w:lineRule="auto"/>
        <w:jc w:val="both"/>
        <w:rPr>
          <w:rFonts w:ascii="Times New Roman" w:hAnsi="Times New Roman"/>
          <w:color w:val="000000"/>
          <w:sz w:val="24"/>
          <w:szCs w:val="24"/>
        </w:rPr>
      </w:pPr>
      <w:r w:rsidRPr="007C36F4">
        <w:rPr>
          <w:rFonts w:ascii="Times New Roman" w:hAnsi="Times New Roman"/>
          <w:color w:val="000000"/>
          <w:sz w:val="24"/>
          <w:szCs w:val="24"/>
        </w:rPr>
        <w:t xml:space="preserve">Gedo+F=Cheliya with fertilizer application,Gedo+0=Cheliya without fertilizer application, Nono=Nono Benja with fertilizer application, Nono+0=Nono Benja without fertilizer application, 1=Kora, 2=Simada, 3=Asgori, 4=Koye , 5=Gibe, 6=Gimbichu, 7=Melko, 8=Tesfa, 9=Moga, 10=Boset, 11=Key tena, 12=Welkomi, 13=Dukem, 14=Negus, 15=Quncho, 16=Enatit, 17=Local </w:t>
      </w:r>
    </w:p>
    <w:p w:rsidR="000A0264" w:rsidRPr="007C36F4" w:rsidRDefault="000A0264" w:rsidP="000A0264">
      <w:pPr>
        <w:spacing w:after="0" w:line="360" w:lineRule="auto"/>
        <w:jc w:val="both"/>
        <w:rPr>
          <w:rFonts w:ascii="Times New Roman" w:hAnsi="Times New Roman"/>
          <w:b/>
          <w:color w:val="000000"/>
          <w:sz w:val="24"/>
          <w:szCs w:val="24"/>
        </w:rPr>
      </w:pPr>
    </w:p>
    <w:p w:rsidR="000A0264" w:rsidRPr="007C36F4" w:rsidRDefault="000A0264" w:rsidP="000A0264">
      <w:pPr>
        <w:spacing w:after="0" w:line="360" w:lineRule="auto"/>
        <w:jc w:val="both"/>
        <w:rPr>
          <w:rFonts w:ascii="Times New Roman" w:hAnsi="Times New Roman"/>
          <w:b/>
          <w:i/>
          <w:color w:val="000000"/>
          <w:sz w:val="24"/>
          <w:szCs w:val="24"/>
        </w:rPr>
      </w:pPr>
      <w:r w:rsidRPr="007C36F4">
        <w:rPr>
          <w:rFonts w:ascii="Times New Roman" w:hAnsi="Times New Roman"/>
          <w:b/>
          <w:i/>
          <w:color w:val="000000"/>
          <w:sz w:val="24"/>
          <w:szCs w:val="24"/>
        </w:rPr>
        <w:t>3.8. Genotype by environment interaction</w:t>
      </w:r>
    </w:p>
    <w:p w:rsidR="000A0264" w:rsidRPr="007C36F4" w:rsidRDefault="000A0264" w:rsidP="000A0264">
      <w:pPr>
        <w:spacing w:after="0" w:line="360" w:lineRule="auto"/>
        <w:jc w:val="both"/>
        <w:rPr>
          <w:rFonts w:ascii="Times New Roman" w:hAnsi="Times New Roman"/>
          <w:sz w:val="24"/>
          <w:szCs w:val="24"/>
        </w:rPr>
      </w:pPr>
      <w:r w:rsidRPr="007C36F4">
        <w:rPr>
          <w:rFonts w:ascii="Times New Roman" w:hAnsi="Times New Roman"/>
          <w:sz w:val="24"/>
          <w:szCs w:val="24"/>
        </w:rPr>
        <w:t>In AMMI biplot 2, genotype Gimbichu positioned the most closer to the origin, followed by Boset, Koye, Kora, Enatit and Gibe.  Other genotypes like Local, Simada, Moga, Welkomi, Tesfa and Melko are moderately closer to the origin of the plot. Whereas, genotypes Negus, Dukem, Quncho, Asgori and Key tena relatively far from the origin. Environment Nono Benja without fertilizer vector recorded to be the closest one to the AMMI 2 biplot origin, while Cheliya with fertilizer application plotted the distant environment.</w:t>
      </w:r>
    </w:p>
    <w:p w:rsidR="000A0264" w:rsidRPr="007C36F4" w:rsidRDefault="000A0264" w:rsidP="000A0264">
      <w:pPr>
        <w:spacing w:after="0" w:line="360" w:lineRule="auto"/>
        <w:ind w:firstLine="720"/>
        <w:jc w:val="both"/>
        <w:rPr>
          <w:rFonts w:ascii="Times New Roman" w:hAnsi="Times New Roman"/>
          <w:color w:val="000000"/>
          <w:sz w:val="24"/>
          <w:szCs w:val="24"/>
        </w:rPr>
      </w:pPr>
      <w:r w:rsidRPr="007C36F4">
        <w:rPr>
          <w:rFonts w:ascii="Times New Roman" w:hAnsi="Times New Roman"/>
          <w:color w:val="000000"/>
          <w:sz w:val="24"/>
          <w:szCs w:val="24"/>
        </w:rPr>
        <w:t>Variety Gibe, Koye, Boset, Gimbichu, Enat and Kora showed a highly strong association with the environment Gedo with fertilization, similarly variety Asgori showed a highly positive strong association with the environment Nono with fertilization</w:t>
      </w:r>
      <w:r w:rsidR="00C52A09">
        <w:rPr>
          <w:rFonts w:ascii="Times New Roman" w:hAnsi="Times New Roman"/>
          <w:color w:val="000000"/>
          <w:sz w:val="24"/>
          <w:szCs w:val="24"/>
        </w:rPr>
        <w:t xml:space="preserve"> </w:t>
      </w:r>
      <w:r w:rsidR="00C52A09" w:rsidRPr="007C36F4">
        <w:rPr>
          <w:rFonts w:ascii="Times New Roman" w:hAnsi="Times New Roman"/>
          <w:color w:val="000000"/>
          <w:sz w:val="24"/>
          <w:szCs w:val="24"/>
        </w:rPr>
        <w:t>(</w:t>
      </w:r>
      <w:r w:rsidR="00C52A09" w:rsidRPr="007C36F4">
        <w:rPr>
          <w:rFonts w:ascii="Times New Roman" w:hAnsi="Times New Roman"/>
          <w:b/>
          <w:color w:val="000000"/>
          <w:sz w:val="24"/>
          <w:szCs w:val="24"/>
        </w:rPr>
        <w:t>Fig.</w:t>
      </w:r>
      <w:r w:rsidR="00C52A09">
        <w:rPr>
          <w:rFonts w:ascii="Times New Roman" w:hAnsi="Times New Roman"/>
          <w:b/>
          <w:color w:val="000000"/>
          <w:sz w:val="24"/>
          <w:szCs w:val="24"/>
        </w:rPr>
        <w:t xml:space="preserve"> 3</w:t>
      </w:r>
      <w:r w:rsidR="00C52A09" w:rsidRPr="007C36F4">
        <w:rPr>
          <w:rFonts w:ascii="Times New Roman" w:hAnsi="Times New Roman"/>
          <w:color w:val="000000"/>
          <w:sz w:val="24"/>
          <w:szCs w:val="24"/>
        </w:rPr>
        <w:t>).</w:t>
      </w:r>
      <w:r w:rsidRPr="007C36F4">
        <w:rPr>
          <w:rFonts w:ascii="Times New Roman" w:hAnsi="Times New Roman"/>
          <w:color w:val="000000"/>
          <w:sz w:val="24"/>
          <w:szCs w:val="24"/>
        </w:rPr>
        <w:t xml:space="preserve">  </w:t>
      </w:r>
    </w:p>
    <w:p w:rsidR="000A0264" w:rsidRPr="007C36F4" w:rsidRDefault="000A0264" w:rsidP="000A0264">
      <w:pPr>
        <w:spacing w:after="0" w:line="360" w:lineRule="auto"/>
        <w:jc w:val="both"/>
        <w:rPr>
          <w:rFonts w:ascii="Times New Roman" w:hAnsi="Times New Roman"/>
          <w:sz w:val="24"/>
          <w:szCs w:val="24"/>
        </w:rPr>
      </w:pPr>
      <w:r w:rsidRPr="007C36F4">
        <w:rPr>
          <w:rFonts w:ascii="Times New Roman" w:hAnsi="Times New Roman"/>
          <w:sz w:val="24"/>
          <w:szCs w:val="24"/>
        </w:rPr>
        <w:t xml:space="preserve"> </w:t>
      </w:r>
      <w:r w:rsidRPr="007C36F4">
        <w:rPr>
          <w:rFonts w:ascii="Times New Roman" w:eastAsia="Calibri" w:hAnsi="Times New Roman"/>
          <w:noProof/>
          <w:sz w:val="24"/>
          <w:szCs w:val="24"/>
          <w:lang w:val="en-IN" w:eastAsia="en-IN"/>
        </w:rPr>
        <w:drawing>
          <wp:inline distT="0" distB="0" distL="0" distR="0" wp14:anchorId="210FD4FB" wp14:editId="776A7327">
            <wp:extent cx="6029325" cy="5143768"/>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srcRect t="5360" r="5175" b="3183"/>
                    <a:stretch>
                      <a:fillRect/>
                    </a:stretch>
                  </pic:blipFill>
                  <pic:spPr bwMode="auto">
                    <a:xfrm>
                      <a:off x="0" y="0"/>
                      <a:ext cx="6028770" cy="5143295"/>
                    </a:xfrm>
                    <a:prstGeom prst="rect">
                      <a:avLst/>
                    </a:prstGeom>
                    <a:noFill/>
                    <a:ln w="9525">
                      <a:noFill/>
                      <a:miter lim="800000"/>
                      <a:headEnd/>
                      <a:tailEnd/>
                    </a:ln>
                  </pic:spPr>
                </pic:pic>
              </a:graphicData>
            </a:graphic>
          </wp:inline>
        </w:drawing>
      </w:r>
    </w:p>
    <w:p w:rsidR="000A0264" w:rsidRPr="007C36F4" w:rsidRDefault="000A0264" w:rsidP="000A0264">
      <w:pPr>
        <w:spacing w:after="0" w:line="360" w:lineRule="auto"/>
        <w:jc w:val="both"/>
        <w:rPr>
          <w:rFonts w:ascii="Times New Roman" w:hAnsi="Times New Roman"/>
          <w:b/>
          <w:sz w:val="24"/>
          <w:szCs w:val="24"/>
        </w:rPr>
      </w:pPr>
    </w:p>
    <w:p w:rsidR="000A0264" w:rsidRPr="007C36F4" w:rsidRDefault="001E015B" w:rsidP="000A0264">
      <w:pPr>
        <w:spacing w:after="0" w:line="360" w:lineRule="auto"/>
        <w:jc w:val="both"/>
        <w:rPr>
          <w:rFonts w:ascii="Times New Roman" w:eastAsia="Calibri" w:hAnsi="Times New Roman"/>
          <w:sz w:val="24"/>
          <w:szCs w:val="24"/>
        </w:rPr>
      </w:pPr>
      <w:r w:rsidRPr="007C36F4">
        <w:rPr>
          <w:rFonts w:ascii="Times New Roman" w:hAnsi="Times New Roman"/>
          <w:b/>
          <w:sz w:val="24"/>
          <w:szCs w:val="24"/>
        </w:rPr>
        <w:t>Fig.</w:t>
      </w:r>
      <w:r w:rsidR="000A0264" w:rsidRPr="007C36F4">
        <w:rPr>
          <w:rFonts w:ascii="Times New Roman" w:hAnsi="Times New Roman"/>
          <w:b/>
          <w:sz w:val="24"/>
          <w:szCs w:val="24"/>
        </w:rPr>
        <w:t xml:space="preserve"> </w:t>
      </w:r>
      <w:r w:rsidR="000A0264" w:rsidRPr="007C36F4">
        <w:rPr>
          <w:rFonts w:ascii="Times New Roman" w:hAnsi="Times New Roman"/>
          <w:b/>
          <w:sz w:val="24"/>
          <w:szCs w:val="24"/>
        </w:rPr>
        <w:fldChar w:fldCharType="begin"/>
      </w:r>
      <w:r w:rsidR="000A0264" w:rsidRPr="007C36F4">
        <w:rPr>
          <w:rFonts w:ascii="Times New Roman" w:hAnsi="Times New Roman"/>
          <w:b/>
          <w:sz w:val="24"/>
          <w:szCs w:val="24"/>
        </w:rPr>
        <w:instrText xml:space="preserve"> SEQ Figure \* ARABIC </w:instrText>
      </w:r>
      <w:r w:rsidR="000A0264" w:rsidRPr="007C36F4">
        <w:rPr>
          <w:rFonts w:ascii="Times New Roman" w:hAnsi="Times New Roman"/>
          <w:b/>
          <w:sz w:val="24"/>
          <w:szCs w:val="24"/>
        </w:rPr>
        <w:fldChar w:fldCharType="separate"/>
      </w:r>
      <w:r w:rsidR="000A0264" w:rsidRPr="007C36F4">
        <w:rPr>
          <w:rFonts w:ascii="Times New Roman" w:hAnsi="Times New Roman"/>
          <w:b/>
          <w:noProof/>
          <w:sz w:val="24"/>
          <w:szCs w:val="24"/>
        </w:rPr>
        <w:t>2</w:t>
      </w:r>
      <w:r w:rsidR="000A0264" w:rsidRPr="007C36F4">
        <w:rPr>
          <w:rFonts w:ascii="Times New Roman" w:hAnsi="Times New Roman"/>
          <w:b/>
          <w:sz w:val="24"/>
          <w:szCs w:val="24"/>
        </w:rPr>
        <w:fldChar w:fldCharType="end"/>
      </w:r>
      <w:r w:rsidR="000A0264" w:rsidRPr="007C36F4">
        <w:rPr>
          <w:rFonts w:ascii="Times New Roman" w:hAnsi="Times New Roman"/>
          <w:sz w:val="24"/>
          <w:szCs w:val="24"/>
        </w:rPr>
        <w:t xml:space="preserve">. </w:t>
      </w:r>
      <w:r w:rsidR="000A0264" w:rsidRPr="007C36F4">
        <w:rPr>
          <w:rFonts w:ascii="Times New Roman" w:eastAsia="Calibri" w:hAnsi="Times New Roman"/>
          <w:sz w:val="24"/>
          <w:szCs w:val="24"/>
        </w:rPr>
        <w:t>AMMI 2 Biplot for grain yield (Kgha</w:t>
      </w:r>
      <w:r w:rsidR="000A0264" w:rsidRPr="007C36F4">
        <w:rPr>
          <w:rFonts w:ascii="Times New Roman" w:eastAsia="Calibri" w:hAnsi="Times New Roman"/>
          <w:sz w:val="24"/>
          <w:szCs w:val="24"/>
          <w:vertAlign w:val="superscript"/>
        </w:rPr>
        <w:t>-1</w:t>
      </w:r>
      <w:r w:rsidR="000A0264" w:rsidRPr="007C36F4">
        <w:rPr>
          <w:rFonts w:ascii="Times New Roman" w:eastAsia="Calibri" w:hAnsi="Times New Roman"/>
          <w:sz w:val="24"/>
          <w:szCs w:val="24"/>
        </w:rPr>
        <w:t>) showing the interaction of IPCA2 against IPCA1 scores of 17 tef genotyp</w:t>
      </w:r>
      <w:r w:rsidR="002322D1">
        <w:rPr>
          <w:rFonts w:ascii="Times New Roman" w:eastAsia="Calibri" w:hAnsi="Times New Roman"/>
          <w:sz w:val="24"/>
          <w:szCs w:val="24"/>
        </w:rPr>
        <w:t xml:space="preserve">es (G) in two environments (E). </w:t>
      </w:r>
      <w:r w:rsidR="000A0264" w:rsidRPr="007C36F4">
        <w:rPr>
          <w:rFonts w:ascii="Times New Roman" w:hAnsi="Times New Roman"/>
          <w:color w:val="000000"/>
          <w:sz w:val="24"/>
          <w:szCs w:val="24"/>
        </w:rPr>
        <w:t>Gedo+F=Cheliya with fertilizer application, Gedo+0=Cheliya without fertilizer application, Nono=Noon Benja with fertilizer application, Nono +0=Nono Benja without fertilizer application.</w:t>
      </w:r>
    </w:p>
    <w:p w:rsidR="000A0264" w:rsidRPr="007C36F4" w:rsidRDefault="000A0264" w:rsidP="000A0264">
      <w:pPr>
        <w:spacing w:after="0" w:line="360" w:lineRule="auto"/>
        <w:rPr>
          <w:rFonts w:ascii="Times New Roman" w:hAnsi="Times New Roman"/>
          <w:b/>
          <w:color w:val="000000"/>
          <w:sz w:val="24"/>
          <w:szCs w:val="24"/>
        </w:rPr>
      </w:pPr>
    </w:p>
    <w:p w:rsidR="00EC55DE" w:rsidRPr="007C36F4" w:rsidRDefault="00EC55DE" w:rsidP="00EC55DE">
      <w:r w:rsidRPr="007C36F4">
        <w:rPr>
          <w:noProof/>
          <w:lang w:val="en-IN" w:eastAsia="en-IN"/>
        </w:rPr>
        <w:drawing>
          <wp:inline distT="0" distB="0" distL="0" distR="0" wp14:anchorId="49D0946E" wp14:editId="61DB2423">
            <wp:extent cx="5939790" cy="4468495"/>
            <wp:effectExtent l="1905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srcRect/>
                    <a:stretch>
                      <a:fillRect/>
                    </a:stretch>
                  </pic:blipFill>
                  <pic:spPr bwMode="auto">
                    <a:xfrm>
                      <a:off x="0" y="0"/>
                      <a:ext cx="5939790" cy="4468495"/>
                    </a:xfrm>
                    <a:prstGeom prst="rect">
                      <a:avLst/>
                    </a:prstGeom>
                    <a:noFill/>
                    <a:ln w="9525">
                      <a:noFill/>
                      <a:miter lim="800000"/>
                      <a:headEnd/>
                      <a:tailEnd/>
                    </a:ln>
                  </pic:spPr>
                </pic:pic>
              </a:graphicData>
            </a:graphic>
          </wp:inline>
        </w:drawing>
      </w:r>
    </w:p>
    <w:p w:rsidR="00EC55DE" w:rsidRPr="007C36F4" w:rsidRDefault="001E015B" w:rsidP="00713C95">
      <w:pPr>
        <w:pStyle w:val="NormalWeb"/>
        <w:spacing w:before="0" w:beforeAutospacing="0" w:after="0" w:afterAutospacing="0" w:line="360" w:lineRule="auto"/>
        <w:jc w:val="both"/>
      </w:pPr>
      <w:r w:rsidRPr="007C36F4">
        <w:rPr>
          <w:b/>
        </w:rPr>
        <w:t>Fig.</w:t>
      </w:r>
      <w:r w:rsidR="00022E40" w:rsidRPr="007C36F4">
        <w:rPr>
          <w:b/>
        </w:rPr>
        <w:t>3</w:t>
      </w:r>
      <w:r w:rsidR="00022E40" w:rsidRPr="007C36F4">
        <w:t>. A.</w:t>
      </w:r>
      <w:r w:rsidR="00EC55DE" w:rsidRPr="007C36F4">
        <w:rPr>
          <w:rFonts w:eastAsia="+mn-ea"/>
          <w:color w:val="000000"/>
          <w:kern w:val="24"/>
        </w:rPr>
        <w:t>Tef (</w:t>
      </w:r>
      <w:r w:rsidR="00EC55DE" w:rsidRPr="007C36F4">
        <w:rPr>
          <w:rFonts w:eastAsia="+mn-ea"/>
          <w:i/>
          <w:iCs/>
          <w:color w:val="000000"/>
          <w:kern w:val="24"/>
        </w:rPr>
        <w:t xml:space="preserve">Eragrostis tef </w:t>
      </w:r>
      <w:r w:rsidR="00EC55DE" w:rsidRPr="007C36F4">
        <w:rPr>
          <w:rFonts w:eastAsia="+mn-ea"/>
          <w:color w:val="000000"/>
          <w:kern w:val="24"/>
        </w:rPr>
        <w:t xml:space="preserve">L.) Variety Gibe, Koye, Boset, Gimbichu, Enat and Kora observed a highly strong association with fertilization. </w:t>
      </w:r>
      <w:r w:rsidR="00022E40" w:rsidRPr="007C36F4">
        <w:rPr>
          <w:rFonts w:eastAsia="+mn-ea"/>
          <w:color w:val="000000"/>
          <w:kern w:val="24"/>
        </w:rPr>
        <w:t xml:space="preserve">B. </w:t>
      </w:r>
      <w:r w:rsidR="00EC55DE" w:rsidRPr="007C36F4">
        <w:rPr>
          <w:rFonts w:eastAsia="+mn-ea"/>
          <w:color w:val="000000"/>
          <w:kern w:val="24"/>
        </w:rPr>
        <w:t>Tef variety Asgori showed a highly positive strong association with the environment Nono with fertilization.</w:t>
      </w:r>
      <w:r w:rsidR="00022E40" w:rsidRPr="007C36F4">
        <w:rPr>
          <w:rFonts w:eastAsia="+mn-ea"/>
          <w:color w:val="000000"/>
          <w:kern w:val="24"/>
          <w:lang w:val="en-US"/>
        </w:rPr>
        <w:t xml:space="preserve">  C. </w:t>
      </w:r>
      <w:r w:rsidR="00EC55DE" w:rsidRPr="007C36F4">
        <w:rPr>
          <w:rFonts w:eastAsia="+mn-ea"/>
          <w:color w:val="000000"/>
          <w:kern w:val="24"/>
          <w:lang w:val="en-US"/>
        </w:rPr>
        <w:t>Grain filling period in Tef genotypes</w:t>
      </w:r>
      <w:r w:rsidR="00022E40" w:rsidRPr="007C36F4">
        <w:t xml:space="preserve"> D. </w:t>
      </w:r>
      <w:r w:rsidR="00EC55DE" w:rsidRPr="007C36F4">
        <w:rPr>
          <w:rFonts w:eastAsia="+mn-ea"/>
          <w:color w:val="000000"/>
          <w:kern w:val="24"/>
          <w:lang w:val="en-US"/>
        </w:rPr>
        <w:t>Harvesting stage of Tef genotypes Koye, Gibe, Gimbichu, Boset, Key tena, Welkomi, Quncho and Local Simada, Tesfa, Moga, Dukem</w:t>
      </w:r>
    </w:p>
    <w:p w:rsidR="0003206F" w:rsidRPr="007C36F4" w:rsidRDefault="0003206F" w:rsidP="00713C95">
      <w:pPr>
        <w:spacing w:after="0" w:line="360" w:lineRule="auto"/>
        <w:rPr>
          <w:rFonts w:ascii="Times New Roman" w:hAnsi="Times New Roman"/>
          <w:b/>
          <w:color w:val="000000"/>
          <w:sz w:val="24"/>
          <w:szCs w:val="24"/>
        </w:rPr>
      </w:pPr>
    </w:p>
    <w:p w:rsidR="000A0264" w:rsidRPr="007C36F4" w:rsidRDefault="000A0264" w:rsidP="000A0264">
      <w:pPr>
        <w:spacing w:after="0" w:line="360" w:lineRule="auto"/>
        <w:rPr>
          <w:rFonts w:ascii="Times New Roman" w:hAnsi="Times New Roman"/>
          <w:b/>
          <w:bCs/>
          <w:sz w:val="24"/>
          <w:szCs w:val="24"/>
        </w:rPr>
      </w:pPr>
      <w:r w:rsidRPr="007C36F4">
        <w:rPr>
          <w:rFonts w:ascii="Times New Roman" w:hAnsi="Times New Roman"/>
          <w:b/>
          <w:color w:val="000000"/>
          <w:sz w:val="24"/>
          <w:szCs w:val="24"/>
        </w:rPr>
        <w:t xml:space="preserve"> 4. Conclusions </w:t>
      </w:r>
    </w:p>
    <w:p w:rsidR="000A0264" w:rsidRPr="007C36F4" w:rsidRDefault="000A0264" w:rsidP="00BF0BCB">
      <w:pPr>
        <w:spacing w:after="0" w:line="360" w:lineRule="auto"/>
        <w:jc w:val="both"/>
        <w:rPr>
          <w:rFonts w:ascii="Times New Roman" w:hAnsi="Times New Roman"/>
          <w:sz w:val="24"/>
          <w:szCs w:val="24"/>
        </w:rPr>
      </w:pPr>
      <w:r w:rsidRPr="007C36F4">
        <w:rPr>
          <w:rFonts w:ascii="Times New Roman" w:hAnsi="Times New Roman"/>
          <w:sz w:val="24"/>
          <w:szCs w:val="24"/>
        </w:rPr>
        <w:t xml:space="preserve">The </w:t>
      </w:r>
      <w:r w:rsidR="00C05A1B">
        <w:rPr>
          <w:rFonts w:ascii="Times New Roman" w:hAnsi="Times New Roman"/>
          <w:sz w:val="24"/>
          <w:szCs w:val="24"/>
        </w:rPr>
        <w:t xml:space="preserve">substantial </w:t>
      </w:r>
      <w:r w:rsidRPr="007C36F4">
        <w:rPr>
          <w:rFonts w:ascii="Times New Roman" w:hAnsi="Times New Roman"/>
          <w:sz w:val="24"/>
          <w:szCs w:val="24"/>
        </w:rPr>
        <w:t>difference</w:t>
      </w:r>
      <w:r w:rsidR="00C05A1B">
        <w:rPr>
          <w:rFonts w:ascii="Times New Roman" w:hAnsi="Times New Roman"/>
          <w:sz w:val="24"/>
          <w:szCs w:val="24"/>
        </w:rPr>
        <w:t>s were</w:t>
      </w:r>
      <w:r w:rsidRPr="007C36F4">
        <w:rPr>
          <w:rFonts w:ascii="Times New Roman" w:hAnsi="Times New Roman"/>
          <w:sz w:val="24"/>
          <w:szCs w:val="24"/>
        </w:rPr>
        <w:t xml:space="preserve"> observed among tef genotypes at individual location and combined analysis of variance with regard to considered traits indicates </w:t>
      </w:r>
      <w:r w:rsidR="00C05A1B">
        <w:rPr>
          <w:rFonts w:ascii="Times New Roman" w:hAnsi="Times New Roman"/>
          <w:sz w:val="24"/>
          <w:szCs w:val="24"/>
        </w:rPr>
        <w:t xml:space="preserve">that </w:t>
      </w:r>
      <w:r w:rsidRPr="007C36F4">
        <w:rPr>
          <w:rFonts w:ascii="Times New Roman" w:hAnsi="Times New Roman"/>
          <w:sz w:val="24"/>
          <w:szCs w:val="24"/>
        </w:rPr>
        <w:t xml:space="preserve">there is a need to choose better performing tef genotype for the particular location. Asgori, Quncho, Tesfa, Kora and Koye at Cheliya and Dukem, Asgori, Tesfa and Negus at Nono Benja were the best performing </w:t>
      </w:r>
      <w:r w:rsidR="00BF0BCB">
        <w:rPr>
          <w:rFonts w:ascii="Times New Roman" w:hAnsi="Times New Roman"/>
          <w:sz w:val="24"/>
          <w:szCs w:val="24"/>
        </w:rPr>
        <w:t xml:space="preserve">varieties </w:t>
      </w:r>
      <w:r w:rsidRPr="007C36F4">
        <w:rPr>
          <w:rFonts w:ascii="Times New Roman" w:hAnsi="Times New Roman"/>
          <w:sz w:val="24"/>
          <w:szCs w:val="24"/>
        </w:rPr>
        <w:t>in individual location analysis. Though there were genotypes relatively performing consistently across locations, some varieties performance was in</w:t>
      </w:r>
      <w:r w:rsidR="00BF0BCB">
        <w:rPr>
          <w:rFonts w:ascii="Times New Roman" w:hAnsi="Times New Roman"/>
          <w:sz w:val="24"/>
          <w:szCs w:val="24"/>
        </w:rPr>
        <w:t>consistent across two locations. This</w:t>
      </w:r>
      <w:r w:rsidRPr="007C36F4">
        <w:rPr>
          <w:rFonts w:ascii="Times New Roman" w:hAnsi="Times New Roman"/>
          <w:sz w:val="24"/>
          <w:szCs w:val="24"/>
        </w:rPr>
        <w:t xml:space="preserve"> may be due to environmental factors. </w:t>
      </w:r>
      <w:r w:rsidR="009B0B81">
        <w:rPr>
          <w:rFonts w:ascii="Times New Roman" w:hAnsi="Times New Roman"/>
          <w:sz w:val="24"/>
          <w:szCs w:val="24"/>
        </w:rPr>
        <w:t>The varieties</w:t>
      </w:r>
      <w:r w:rsidRPr="007C36F4">
        <w:rPr>
          <w:rFonts w:ascii="Times New Roman" w:hAnsi="Times New Roman"/>
          <w:sz w:val="24"/>
          <w:szCs w:val="24"/>
        </w:rPr>
        <w:t xml:space="preserve"> Dukem, Asgori, Tesfa, Negus, Quncho, Kora, koye, Boset and key Tena showed relatively consistent performance over the local variety across the tested location and they were greater than the grand mean (872.3kg/ha)</w:t>
      </w:r>
      <w:r w:rsidRPr="007C36F4">
        <w:rPr>
          <w:rFonts w:ascii="Times New Roman" w:eastAsia="Calibri" w:hAnsi="Times New Roman"/>
          <w:sz w:val="24"/>
          <w:szCs w:val="24"/>
        </w:rPr>
        <w:t>.</w:t>
      </w:r>
    </w:p>
    <w:p w:rsidR="00610A71" w:rsidRDefault="000A0264" w:rsidP="009B0B81">
      <w:pPr>
        <w:spacing w:after="0" w:line="360" w:lineRule="auto"/>
        <w:ind w:firstLine="720"/>
        <w:jc w:val="both"/>
        <w:rPr>
          <w:rFonts w:ascii="Times New Roman" w:hAnsi="Times New Roman"/>
          <w:sz w:val="24"/>
          <w:szCs w:val="24"/>
        </w:rPr>
      </w:pPr>
      <w:r w:rsidRPr="007C36F4">
        <w:rPr>
          <w:rFonts w:ascii="Times New Roman" w:hAnsi="Times New Roman"/>
          <w:sz w:val="24"/>
          <w:szCs w:val="24"/>
        </w:rPr>
        <w:t xml:space="preserve">The </w:t>
      </w:r>
      <w:r w:rsidR="009B0B81">
        <w:rPr>
          <w:rFonts w:ascii="Times New Roman" w:hAnsi="Times New Roman"/>
          <w:sz w:val="24"/>
          <w:szCs w:val="24"/>
        </w:rPr>
        <w:t xml:space="preserve">significant </w:t>
      </w:r>
      <w:r w:rsidRPr="007C36F4">
        <w:rPr>
          <w:rFonts w:ascii="Times New Roman" w:hAnsi="Times New Roman"/>
          <w:sz w:val="24"/>
          <w:szCs w:val="24"/>
        </w:rPr>
        <w:t xml:space="preserve">variability among varieties </w:t>
      </w:r>
      <w:r w:rsidR="009B0B81" w:rsidRPr="007C36F4">
        <w:rPr>
          <w:rFonts w:ascii="Times New Roman" w:hAnsi="Times New Roman"/>
          <w:sz w:val="24"/>
          <w:szCs w:val="24"/>
        </w:rPr>
        <w:t>was</w:t>
      </w:r>
      <w:r w:rsidRPr="007C36F4">
        <w:rPr>
          <w:rFonts w:ascii="Times New Roman" w:hAnsi="Times New Roman"/>
          <w:sz w:val="24"/>
          <w:szCs w:val="24"/>
        </w:rPr>
        <w:t xml:space="preserve"> largely due to genetic, i.e., the genotypic variance was not only greater than the environmental variance but also closer to phenotypic variances, which indicated that most differences among varieties were g</w:t>
      </w:r>
      <w:r w:rsidR="00BF0BCB">
        <w:rPr>
          <w:rFonts w:ascii="Times New Roman" w:hAnsi="Times New Roman"/>
          <w:sz w:val="24"/>
          <w:szCs w:val="24"/>
        </w:rPr>
        <w:t xml:space="preserve">enetically governed. Besides </w:t>
      </w:r>
      <w:r w:rsidRPr="007C36F4">
        <w:rPr>
          <w:rFonts w:ascii="Times New Roman" w:hAnsi="Times New Roman"/>
          <w:sz w:val="24"/>
          <w:szCs w:val="24"/>
        </w:rPr>
        <w:t>this, the broad sense heritability of almost all studied traits showed higher heritability values. Therefore, selecting genotypes for specific location would be feasi</w:t>
      </w:r>
      <w:r w:rsidR="009B0B81">
        <w:rPr>
          <w:rFonts w:ascii="Times New Roman" w:hAnsi="Times New Roman"/>
          <w:sz w:val="24"/>
          <w:szCs w:val="24"/>
        </w:rPr>
        <w:t xml:space="preserve">ble. </w:t>
      </w:r>
    </w:p>
    <w:p w:rsidR="009B0B81" w:rsidRPr="009B0B81" w:rsidRDefault="009B0B81" w:rsidP="009B0B81">
      <w:pPr>
        <w:spacing w:after="0" w:line="360" w:lineRule="auto"/>
        <w:ind w:firstLine="720"/>
        <w:jc w:val="both"/>
        <w:rPr>
          <w:rFonts w:ascii="Times New Roman" w:hAnsi="Times New Roman"/>
          <w:sz w:val="24"/>
          <w:szCs w:val="24"/>
        </w:rPr>
      </w:pPr>
    </w:p>
    <w:p w:rsidR="00610A71" w:rsidRPr="007C36F4" w:rsidRDefault="00610A71" w:rsidP="00610A71">
      <w:pPr>
        <w:spacing w:line="360" w:lineRule="auto"/>
        <w:rPr>
          <w:rFonts w:ascii="Times New Roman" w:hAnsi="Times New Roman"/>
          <w:sz w:val="24"/>
          <w:szCs w:val="24"/>
        </w:rPr>
      </w:pPr>
      <w:r w:rsidRPr="007C36F4">
        <w:rPr>
          <w:rFonts w:ascii="Times New Roman" w:hAnsi="Times New Roman"/>
          <w:b/>
          <w:sz w:val="24"/>
          <w:szCs w:val="24"/>
        </w:rPr>
        <w:t>Acknowledgements</w:t>
      </w:r>
      <w:r w:rsidRPr="007C36F4">
        <w:rPr>
          <w:rFonts w:ascii="Times New Roman" w:hAnsi="Times New Roman"/>
          <w:sz w:val="24"/>
          <w:szCs w:val="24"/>
        </w:rPr>
        <w:t xml:space="preserve"> </w:t>
      </w:r>
    </w:p>
    <w:p w:rsidR="00610A71" w:rsidRPr="007C36F4" w:rsidRDefault="00610A71" w:rsidP="00610A71">
      <w:pPr>
        <w:spacing w:line="360" w:lineRule="auto"/>
      </w:pPr>
      <w:r w:rsidRPr="007C36F4">
        <w:rPr>
          <w:rFonts w:ascii="Times New Roman" w:hAnsi="Times New Roman"/>
          <w:sz w:val="24"/>
          <w:szCs w:val="24"/>
        </w:rPr>
        <w:t xml:space="preserve">The authors are grateful to the </w:t>
      </w:r>
      <w:r w:rsidRPr="007C36F4">
        <w:rPr>
          <w:rFonts w:ascii="Times New Roman" w:hAnsi="Times New Roman"/>
          <w:color w:val="000000"/>
          <w:sz w:val="24"/>
          <w:szCs w:val="24"/>
        </w:rPr>
        <w:t>DebreZeit Agricultural Research Center (DZARC),</w:t>
      </w:r>
      <w:r w:rsidRPr="007C36F4">
        <w:t xml:space="preserve"> </w:t>
      </w:r>
      <w:r w:rsidRPr="007C36F4">
        <w:rPr>
          <w:rFonts w:ascii="Times New Roman" w:hAnsi="Times New Roman"/>
          <w:color w:val="000000"/>
          <w:sz w:val="24"/>
          <w:szCs w:val="24"/>
        </w:rPr>
        <w:t>DebreZeit and Farmers Training Centre (FTC)</w:t>
      </w:r>
      <w:r w:rsidR="001C50C4" w:rsidRPr="007C36F4">
        <w:rPr>
          <w:rFonts w:ascii="Times New Roman" w:hAnsi="Times New Roman"/>
          <w:color w:val="000000"/>
          <w:sz w:val="24"/>
          <w:szCs w:val="24"/>
        </w:rPr>
        <w:t>,</w:t>
      </w:r>
      <w:r w:rsidR="001C50C4" w:rsidRPr="007C36F4">
        <w:rPr>
          <w:rFonts w:ascii="Times New Roman" w:eastAsiaTheme="minorEastAsia" w:hAnsi="Times New Roman"/>
          <w:sz w:val="24"/>
        </w:rPr>
        <w:t xml:space="preserve"> Nono Benja and Cheliya agriculture office</w:t>
      </w:r>
      <w:r w:rsidRPr="007C36F4">
        <w:t xml:space="preserve"> </w:t>
      </w:r>
      <w:r w:rsidRPr="007C36F4">
        <w:rPr>
          <w:rFonts w:ascii="Times New Roman" w:hAnsi="Times New Roman"/>
          <w:sz w:val="24"/>
          <w:szCs w:val="24"/>
        </w:rPr>
        <w:t xml:space="preserve">for providing the </w:t>
      </w:r>
      <w:r w:rsidR="001C50C4" w:rsidRPr="007C36F4">
        <w:rPr>
          <w:rFonts w:ascii="Times New Roman" w:hAnsi="Times New Roman"/>
          <w:sz w:val="24"/>
          <w:szCs w:val="24"/>
        </w:rPr>
        <w:t xml:space="preserve">necessary research </w:t>
      </w:r>
      <w:r w:rsidRPr="007C36F4">
        <w:rPr>
          <w:rFonts w:ascii="Times New Roman" w:hAnsi="Times New Roman"/>
          <w:sz w:val="24"/>
          <w:szCs w:val="24"/>
        </w:rPr>
        <w:t>materials.</w:t>
      </w:r>
    </w:p>
    <w:p w:rsidR="000A0264" w:rsidRPr="007C36F4" w:rsidRDefault="00610A71" w:rsidP="001C50C4">
      <w:pPr>
        <w:spacing w:line="360" w:lineRule="auto"/>
        <w:rPr>
          <w:rFonts w:ascii="Times New Roman" w:hAnsi="Times New Roman"/>
          <w:sz w:val="24"/>
          <w:szCs w:val="24"/>
        </w:rPr>
      </w:pPr>
      <w:r w:rsidRPr="007C36F4">
        <w:rPr>
          <w:rFonts w:ascii="Times New Roman" w:hAnsi="Times New Roman"/>
          <w:b/>
          <w:sz w:val="24"/>
          <w:szCs w:val="24"/>
        </w:rPr>
        <w:t>Conflict of interest</w:t>
      </w:r>
      <w:r w:rsidRPr="007C36F4">
        <w:rPr>
          <w:rFonts w:ascii="Times New Roman" w:hAnsi="Times New Roman"/>
          <w:sz w:val="24"/>
          <w:szCs w:val="24"/>
        </w:rPr>
        <w:t xml:space="preserve">    The authors declare that they have no conflict of interest.</w:t>
      </w:r>
    </w:p>
    <w:p w:rsidR="000A0264" w:rsidRPr="007C36F4" w:rsidRDefault="000A0264" w:rsidP="000A0264">
      <w:pPr>
        <w:tabs>
          <w:tab w:val="left" w:pos="960"/>
        </w:tabs>
        <w:spacing w:after="0" w:line="360" w:lineRule="auto"/>
        <w:ind w:left="1058" w:hangingChars="439" w:hanging="1058"/>
        <w:jc w:val="both"/>
        <w:rPr>
          <w:rFonts w:ascii="Times New Roman" w:eastAsia="Calibri" w:hAnsi="Times New Roman"/>
          <w:b/>
          <w:color w:val="222222"/>
          <w:sz w:val="24"/>
          <w:szCs w:val="24"/>
          <w:shd w:val="clear" w:color="auto" w:fill="FFFFFF"/>
        </w:rPr>
      </w:pPr>
      <w:r w:rsidRPr="007C36F4">
        <w:rPr>
          <w:rFonts w:ascii="Times New Roman" w:eastAsia="Calibri" w:hAnsi="Times New Roman"/>
          <w:b/>
          <w:color w:val="222222"/>
          <w:sz w:val="24"/>
          <w:szCs w:val="24"/>
          <w:shd w:val="clear" w:color="auto" w:fill="FFFFFF"/>
        </w:rPr>
        <w:t>References</w:t>
      </w:r>
    </w:p>
    <w:p w:rsidR="000A0264" w:rsidRPr="007C36F4" w:rsidRDefault="001A6781" w:rsidP="000A0264">
      <w:pPr>
        <w:spacing w:after="0" w:line="360" w:lineRule="auto"/>
        <w:ind w:left="1054" w:hangingChars="439" w:hanging="1054"/>
        <w:jc w:val="both"/>
        <w:rPr>
          <w:rFonts w:ascii="Times New Roman" w:eastAsia="Calibri" w:hAnsi="Times New Roman"/>
          <w:sz w:val="24"/>
          <w:szCs w:val="24"/>
        </w:rPr>
      </w:pPr>
      <w:r w:rsidRPr="007C36F4">
        <w:rPr>
          <w:rFonts w:ascii="Times New Roman" w:eastAsia="Calibri" w:hAnsi="Times New Roman"/>
          <w:color w:val="222222"/>
          <w:sz w:val="24"/>
          <w:szCs w:val="24"/>
          <w:shd w:val="clear" w:color="auto" w:fill="FFFFFF"/>
        </w:rPr>
        <w:t xml:space="preserve">Al-Jibouri, H., Miller, P. A., </w:t>
      </w:r>
      <w:r w:rsidR="000A0264" w:rsidRPr="007C36F4">
        <w:rPr>
          <w:rFonts w:ascii="Times New Roman" w:eastAsia="Calibri" w:hAnsi="Times New Roman"/>
          <w:color w:val="222222"/>
          <w:sz w:val="24"/>
          <w:szCs w:val="24"/>
          <w:shd w:val="clear" w:color="auto" w:fill="FFFFFF"/>
        </w:rPr>
        <w:t>Robinson, H. F. (1958). Genotypic and Environmental Variances and Covariances in an Upland Cotton Cross of Interspecific Origin 1. </w:t>
      </w:r>
      <w:r w:rsidR="000A0264" w:rsidRPr="007C36F4">
        <w:rPr>
          <w:rFonts w:ascii="Times New Roman" w:eastAsia="Calibri" w:hAnsi="Times New Roman"/>
          <w:iCs/>
          <w:color w:val="222222"/>
          <w:sz w:val="24"/>
          <w:szCs w:val="24"/>
          <w:shd w:val="clear" w:color="auto" w:fill="FFFFFF"/>
        </w:rPr>
        <w:t>Agronomy journal</w:t>
      </w:r>
      <w:r w:rsidR="000A0264" w:rsidRPr="007C36F4">
        <w:rPr>
          <w:rFonts w:ascii="Times New Roman" w:eastAsia="Calibri" w:hAnsi="Times New Roman"/>
          <w:color w:val="222222"/>
          <w:sz w:val="24"/>
          <w:szCs w:val="24"/>
          <w:shd w:val="clear" w:color="auto" w:fill="FFFFFF"/>
        </w:rPr>
        <w:t>, </w:t>
      </w:r>
      <w:r w:rsidR="000A0264" w:rsidRPr="007C36F4">
        <w:rPr>
          <w:rFonts w:ascii="Times New Roman" w:eastAsia="Calibri" w:hAnsi="Times New Roman"/>
          <w:iCs/>
          <w:color w:val="222222"/>
          <w:sz w:val="24"/>
          <w:szCs w:val="24"/>
          <w:shd w:val="clear" w:color="auto" w:fill="FFFFFF"/>
        </w:rPr>
        <w:t>50</w:t>
      </w:r>
      <w:r w:rsidR="000A0264" w:rsidRPr="007C36F4">
        <w:rPr>
          <w:rFonts w:ascii="Times New Roman" w:eastAsia="Calibri" w:hAnsi="Times New Roman"/>
          <w:color w:val="222222"/>
          <w:sz w:val="24"/>
          <w:szCs w:val="24"/>
          <w:shd w:val="clear" w:color="auto" w:fill="FFFFFF"/>
        </w:rPr>
        <w:t>(10), 633-636.</w:t>
      </w:r>
    </w:p>
    <w:p w:rsidR="00CE0394" w:rsidRPr="007C36F4" w:rsidRDefault="00CE0394" w:rsidP="00CE0394">
      <w:pPr>
        <w:spacing w:after="0" w:line="360" w:lineRule="auto"/>
        <w:ind w:left="1054" w:hangingChars="439" w:hanging="1054"/>
        <w:jc w:val="both"/>
        <w:rPr>
          <w:rFonts w:ascii="Times New Roman" w:eastAsia="Calibri" w:hAnsi="Times New Roman"/>
          <w:sz w:val="24"/>
          <w:szCs w:val="24"/>
          <w:shd w:val="clear" w:color="auto" w:fill="FFFFFF"/>
        </w:rPr>
      </w:pPr>
      <w:r w:rsidRPr="007C36F4">
        <w:rPr>
          <w:rFonts w:ascii="Times New Roman" w:eastAsia="Calibri" w:hAnsi="Times New Roman"/>
          <w:sz w:val="24"/>
          <w:szCs w:val="24"/>
          <w:shd w:val="clear" w:color="auto" w:fill="FFFFFF"/>
        </w:rPr>
        <w:t>Asaye Birhanu, Yismaw Degenet, Zeyinu Tahir. (2020) Yield and agronomic performance of released Tef [Eragrostis tef (Zucc.) Trotter] varieties under irrigation at Dembia, Northweastrn, Ethiopia. Cogent Food &amp; Agriculture, 6:1</w:t>
      </w:r>
    </w:p>
    <w:p w:rsidR="000A0264" w:rsidRPr="007C36F4" w:rsidRDefault="000A0264" w:rsidP="000A0264">
      <w:pPr>
        <w:spacing w:after="0" w:line="360" w:lineRule="auto"/>
        <w:ind w:left="1054" w:hangingChars="439" w:hanging="1054"/>
        <w:jc w:val="both"/>
        <w:rPr>
          <w:rFonts w:ascii="Times New Roman" w:eastAsia="Calibri" w:hAnsi="Times New Roman"/>
          <w:sz w:val="24"/>
          <w:szCs w:val="24"/>
          <w:shd w:val="clear" w:color="auto" w:fill="FFFFFF"/>
        </w:rPr>
      </w:pPr>
      <w:r w:rsidRPr="007C36F4">
        <w:rPr>
          <w:rFonts w:ascii="Times New Roman" w:eastAsia="Calibri" w:hAnsi="Times New Roman"/>
          <w:sz w:val="24"/>
          <w:szCs w:val="24"/>
          <w:shd w:val="clear" w:color="auto" w:fill="FFFFFF"/>
        </w:rPr>
        <w:t>Assefa, K., Cannarozzi, G., Girma, D., Kamies, R., Chan</w:t>
      </w:r>
      <w:r w:rsidR="00DE62C1" w:rsidRPr="007C36F4">
        <w:rPr>
          <w:rFonts w:ascii="Times New Roman" w:eastAsia="Calibri" w:hAnsi="Times New Roman"/>
          <w:sz w:val="24"/>
          <w:szCs w:val="24"/>
          <w:shd w:val="clear" w:color="auto" w:fill="FFFFFF"/>
        </w:rPr>
        <w:t xml:space="preserve">yalew, S., Plaza-Wüthrich, S., </w:t>
      </w:r>
      <w:r w:rsidRPr="007C36F4">
        <w:rPr>
          <w:rFonts w:ascii="Times New Roman" w:eastAsia="Calibri" w:hAnsi="Times New Roman"/>
          <w:sz w:val="24"/>
          <w:szCs w:val="24"/>
          <w:shd w:val="clear" w:color="auto" w:fill="FFFFFF"/>
        </w:rPr>
        <w:t>Tadele, Z. (2015). Genetic diversity in tef [</w:t>
      </w:r>
      <w:r w:rsidRPr="007C36F4">
        <w:rPr>
          <w:rFonts w:ascii="Times New Roman" w:eastAsia="Calibri" w:hAnsi="Times New Roman"/>
          <w:i/>
          <w:sz w:val="24"/>
          <w:szCs w:val="24"/>
          <w:shd w:val="clear" w:color="auto" w:fill="FFFFFF"/>
        </w:rPr>
        <w:t>Eragrostis tef</w:t>
      </w:r>
      <w:r w:rsidRPr="007C36F4">
        <w:rPr>
          <w:rFonts w:ascii="Times New Roman" w:eastAsia="Calibri" w:hAnsi="Times New Roman"/>
          <w:sz w:val="24"/>
          <w:szCs w:val="24"/>
          <w:shd w:val="clear" w:color="auto" w:fill="FFFFFF"/>
        </w:rPr>
        <w:t xml:space="preserve"> (Zucc.)Trotter]. </w:t>
      </w:r>
      <w:r w:rsidRPr="007C36F4">
        <w:rPr>
          <w:rFonts w:ascii="Times New Roman" w:eastAsia="Calibri" w:hAnsi="Times New Roman"/>
          <w:iCs/>
          <w:sz w:val="24"/>
          <w:szCs w:val="24"/>
          <w:shd w:val="clear" w:color="auto" w:fill="FFFFFF"/>
        </w:rPr>
        <w:t>Frontiers in plant science</w:t>
      </w:r>
      <w:r w:rsidRPr="007C36F4">
        <w:rPr>
          <w:rFonts w:ascii="Times New Roman" w:eastAsia="Calibri" w:hAnsi="Times New Roman"/>
          <w:sz w:val="24"/>
          <w:szCs w:val="24"/>
          <w:shd w:val="clear" w:color="auto" w:fill="FFFFFF"/>
        </w:rPr>
        <w:t>, </w:t>
      </w:r>
      <w:r w:rsidRPr="007C36F4">
        <w:rPr>
          <w:rFonts w:ascii="Times New Roman" w:eastAsia="Calibri" w:hAnsi="Times New Roman"/>
          <w:iCs/>
          <w:sz w:val="24"/>
          <w:szCs w:val="24"/>
          <w:shd w:val="clear" w:color="auto" w:fill="FFFFFF"/>
        </w:rPr>
        <w:t>6</w:t>
      </w:r>
      <w:r w:rsidRPr="007C36F4">
        <w:rPr>
          <w:rFonts w:ascii="Times New Roman" w:eastAsia="Calibri" w:hAnsi="Times New Roman"/>
          <w:sz w:val="24"/>
          <w:szCs w:val="24"/>
          <w:shd w:val="clear" w:color="auto" w:fill="FFFFFF"/>
        </w:rPr>
        <w:t>, 177.</w:t>
      </w:r>
    </w:p>
    <w:p w:rsidR="000A0264" w:rsidRPr="007C36F4" w:rsidRDefault="000A0264" w:rsidP="000A0264">
      <w:pPr>
        <w:spacing w:after="0" w:line="360" w:lineRule="auto"/>
        <w:ind w:left="1054" w:hangingChars="439" w:hanging="1054"/>
        <w:jc w:val="both"/>
        <w:rPr>
          <w:rFonts w:ascii="Times New Roman" w:eastAsia="Calibri" w:hAnsi="Times New Roman"/>
          <w:color w:val="222222"/>
          <w:sz w:val="24"/>
          <w:szCs w:val="24"/>
          <w:shd w:val="clear" w:color="auto" w:fill="FFFFFF"/>
        </w:rPr>
      </w:pPr>
      <w:r w:rsidRPr="007C36F4">
        <w:rPr>
          <w:rFonts w:ascii="Times New Roman" w:eastAsia="Calibri" w:hAnsi="Times New Roman"/>
          <w:color w:val="222222"/>
          <w:sz w:val="24"/>
          <w:szCs w:val="24"/>
          <w:shd w:val="clear" w:color="auto" w:fill="FFFFFF"/>
        </w:rPr>
        <w:t xml:space="preserve">Assefa, K., Tefera, </w:t>
      </w:r>
      <w:r w:rsidR="001C50C4" w:rsidRPr="007C36F4">
        <w:rPr>
          <w:rFonts w:ascii="Times New Roman" w:eastAsia="Calibri" w:hAnsi="Times New Roman"/>
          <w:color w:val="222222"/>
          <w:sz w:val="24"/>
          <w:szCs w:val="24"/>
          <w:shd w:val="clear" w:color="auto" w:fill="FFFFFF"/>
        </w:rPr>
        <w:t xml:space="preserve">H., Merker, A., Kefyalew, T., </w:t>
      </w:r>
      <w:r w:rsidRPr="007C36F4">
        <w:rPr>
          <w:rFonts w:ascii="Times New Roman" w:eastAsia="Calibri" w:hAnsi="Times New Roman"/>
          <w:color w:val="222222"/>
          <w:sz w:val="24"/>
          <w:szCs w:val="24"/>
          <w:shd w:val="clear" w:color="auto" w:fill="FFFFFF"/>
        </w:rPr>
        <w:t xml:space="preserve">Hundera, </w:t>
      </w:r>
      <w:r w:rsidRPr="007C36F4">
        <w:rPr>
          <w:rFonts w:ascii="Times New Roman" w:eastAsia="Calibri" w:hAnsi="Times New Roman"/>
          <w:sz w:val="24"/>
          <w:szCs w:val="24"/>
          <w:shd w:val="clear" w:color="auto" w:fill="FFFFFF"/>
        </w:rPr>
        <w:t xml:space="preserve">F. (2001). </w:t>
      </w:r>
      <w:r w:rsidRPr="007C36F4">
        <w:rPr>
          <w:rFonts w:ascii="Times New Roman" w:eastAsia="Calibri" w:hAnsi="Times New Roman"/>
          <w:color w:val="222222"/>
          <w:sz w:val="24"/>
          <w:szCs w:val="24"/>
          <w:shd w:val="clear" w:color="auto" w:fill="FFFFFF"/>
        </w:rPr>
        <w:t>Quantitative trait diversity in tef [Eragrostis tef (Zucc.) Trotter] germplasm from Central and Northern Ethiopia. </w:t>
      </w:r>
      <w:r w:rsidRPr="007C36F4">
        <w:rPr>
          <w:rFonts w:ascii="Times New Roman" w:eastAsia="Calibri" w:hAnsi="Times New Roman"/>
          <w:iCs/>
          <w:color w:val="222222"/>
          <w:sz w:val="24"/>
          <w:szCs w:val="24"/>
          <w:shd w:val="clear" w:color="auto" w:fill="FFFFFF"/>
        </w:rPr>
        <w:t>Genetic Resources and Crop Evolution</w:t>
      </w:r>
      <w:r w:rsidRPr="007C36F4">
        <w:rPr>
          <w:rFonts w:ascii="Times New Roman" w:eastAsia="Calibri" w:hAnsi="Times New Roman"/>
          <w:color w:val="222222"/>
          <w:sz w:val="24"/>
          <w:szCs w:val="24"/>
          <w:shd w:val="clear" w:color="auto" w:fill="FFFFFF"/>
        </w:rPr>
        <w:t>, </w:t>
      </w:r>
      <w:r w:rsidRPr="007C36F4">
        <w:rPr>
          <w:rFonts w:ascii="Times New Roman" w:eastAsia="Calibri" w:hAnsi="Times New Roman"/>
          <w:iCs/>
          <w:color w:val="222222"/>
          <w:sz w:val="24"/>
          <w:szCs w:val="24"/>
          <w:shd w:val="clear" w:color="auto" w:fill="FFFFFF"/>
        </w:rPr>
        <w:t>48</w:t>
      </w:r>
      <w:r w:rsidRPr="007C36F4">
        <w:rPr>
          <w:rFonts w:ascii="Times New Roman" w:eastAsia="Calibri" w:hAnsi="Times New Roman"/>
          <w:color w:val="222222"/>
          <w:sz w:val="24"/>
          <w:szCs w:val="24"/>
          <w:shd w:val="clear" w:color="auto" w:fill="FFFFFF"/>
        </w:rPr>
        <w:t>(1), 53-61.</w:t>
      </w:r>
    </w:p>
    <w:p w:rsidR="00E47F31" w:rsidRPr="007C36F4" w:rsidRDefault="00E47F31" w:rsidP="00E47F31">
      <w:pPr>
        <w:pStyle w:val="NoSpacing"/>
        <w:spacing w:line="360" w:lineRule="auto"/>
        <w:rPr>
          <w:rFonts w:ascii="Times New Roman" w:hAnsi="Times New Roman"/>
          <w:sz w:val="24"/>
          <w:szCs w:val="24"/>
          <w:shd w:val="clear" w:color="auto" w:fill="FFFFFF"/>
        </w:rPr>
      </w:pPr>
      <w:r w:rsidRPr="007C36F4">
        <w:rPr>
          <w:rFonts w:ascii="Times New Roman" w:hAnsi="Times New Roman"/>
          <w:sz w:val="24"/>
          <w:szCs w:val="24"/>
          <w:shd w:val="clear" w:color="auto" w:fill="FFFFFF"/>
        </w:rPr>
        <w:t xml:space="preserve">Bartlett, M.S. (1937) Properties of Sufficiency and Statistical Test. Proceedings of the Royal </w:t>
      </w:r>
    </w:p>
    <w:p w:rsidR="00E47F31" w:rsidRPr="007C36F4" w:rsidRDefault="00E47F31" w:rsidP="00E47F31">
      <w:pPr>
        <w:pStyle w:val="NoSpacing"/>
        <w:spacing w:line="360" w:lineRule="auto"/>
        <w:rPr>
          <w:rFonts w:ascii="Times New Roman" w:hAnsi="Times New Roman"/>
          <w:sz w:val="24"/>
          <w:szCs w:val="24"/>
          <w:shd w:val="clear" w:color="auto" w:fill="FFFFFF"/>
        </w:rPr>
      </w:pPr>
      <w:r w:rsidRPr="007C36F4">
        <w:rPr>
          <w:rFonts w:ascii="Times New Roman" w:hAnsi="Times New Roman"/>
          <w:sz w:val="24"/>
          <w:szCs w:val="24"/>
          <w:shd w:val="clear" w:color="auto" w:fill="FFFFFF"/>
        </w:rPr>
        <w:t xml:space="preserve">               Society A, 160, 268-282.</w:t>
      </w:r>
      <w:r w:rsidRPr="007C36F4">
        <w:rPr>
          <w:rFonts w:ascii="Times New Roman" w:hAnsi="Times New Roman"/>
          <w:sz w:val="24"/>
          <w:szCs w:val="24"/>
        </w:rPr>
        <w:t xml:space="preserve"> </w:t>
      </w:r>
      <w:hyperlink r:id="rId38" w:history="1">
        <w:r w:rsidRPr="007C36F4">
          <w:rPr>
            <w:rStyle w:val="Hyperlink"/>
            <w:rFonts w:ascii="Times New Roman" w:hAnsi="Times New Roman"/>
            <w:sz w:val="24"/>
            <w:szCs w:val="24"/>
            <w:shd w:val="clear" w:color="auto" w:fill="FFFFFF"/>
          </w:rPr>
          <w:t>https://doi.org/10.1098/rspa.1937.0109</w:t>
        </w:r>
      </w:hyperlink>
    </w:p>
    <w:p w:rsidR="000A0264" w:rsidRPr="007C36F4" w:rsidRDefault="000A0264" w:rsidP="000A0264">
      <w:pPr>
        <w:spacing w:after="0" w:line="360" w:lineRule="auto"/>
        <w:ind w:left="1054" w:hangingChars="439" w:hanging="1054"/>
        <w:jc w:val="both"/>
        <w:rPr>
          <w:rFonts w:ascii="Times New Roman" w:eastAsia="Calibri" w:hAnsi="Times New Roman"/>
          <w:sz w:val="24"/>
          <w:szCs w:val="24"/>
          <w:shd w:val="clear" w:color="auto" w:fill="FFFFFF"/>
        </w:rPr>
      </w:pPr>
      <w:r w:rsidRPr="007C36F4">
        <w:rPr>
          <w:rFonts w:ascii="Times New Roman" w:eastAsia="Calibri" w:hAnsi="Times New Roman"/>
          <w:sz w:val="24"/>
          <w:szCs w:val="24"/>
          <w:shd w:val="clear" w:color="auto" w:fill="FFFFFF"/>
        </w:rPr>
        <w:t xml:space="preserve">Bedane, G. M., </w:t>
      </w:r>
      <w:r w:rsidR="001A6781" w:rsidRPr="007C36F4">
        <w:rPr>
          <w:rFonts w:ascii="Times New Roman" w:eastAsia="Calibri" w:hAnsi="Times New Roman"/>
          <w:sz w:val="24"/>
          <w:szCs w:val="24"/>
          <w:shd w:val="clear" w:color="auto" w:fill="FFFFFF"/>
        </w:rPr>
        <w:t xml:space="preserve">Saukuru, A. M., George, D. L., </w:t>
      </w:r>
      <w:r w:rsidRPr="007C36F4">
        <w:rPr>
          <w:rFonts w:ascii="Times New Roman" w:eastAsia="Calibri" w:hAnsi="Times New Roman"/>
          <w:sz w:val="24"/>
          <w:szCs w:val="24"/>
          <w:shd w:val="clear" w:color="auto" w:fill="FFFFFF"/>
        </w:rPr>
        <w:t>Gup</w:t>
      </w:r>
      <w:r w:rsidR="001C50C4" w:rsidRPr="007C36F4">
        <w:rPr>
          <w:rFonts w:ascii="Times New Roman" w:eastAsia="Calibri" w:hAnsi="Times New Roman"/>
          <w:sz w:val="24"/>
          <w:szCs w:val="24"/>
          <w:shd w:val="clear" w:color="auto" w:fill="FFFFFF"/>
        </w:rPr>
        <w:t>ta, M. L. (2015).Evaluation of T</w:t>
      </w:r>
      <w:r w:rsidRPr="007C36F4">
        <w:rPr>
          <w:rFonts w:ascii="Times New Roman" w:eastAsia="Calibri" w:hAnsi="Times New Roman"/>
          <w:sz w:val="24"/>
          <w:szCs w:val="24"/>
          <w:shd w:val="clear" w:color="auto" w:fill="FFFFFF"/>
        </w:rPr>
        <w:t>ef (</w:t>
      </w:r>
      <w:r w:rsidRPr="007C36F4">
        <w:rPr>
          <w:rFonts w:ascii="Times New Roman" w:eastAsia="Calibri" w:hAnsi="Times New Roman"/>
          <w:i/>
          <w:sz w:val="24"/>
          <w:szCs w:val="24"/>
          <w:shd w:val="clear" w:color="auto" w:fill="FFFFFF"/>
        </w:rPr>
        <w:t>'Eragrostis tef'</w:t>
      </w:r>
      <w:r w:rsidRPr="007C36F4">
        <w:rPr>
          <w:rFonts w:ascii="Times New Roman" w:eastAsia="Calibri" w:hAnsi="Times New Roman"/>
          <w:sz w:val="24"/>
          <w:szCs w:val="24"/>
          <w:shd w:val="clear" w:color="auto" w:fill="FFFFFF"/>
        </w:rPr>
        <w:t>[Zucc.] Trotter) lines for agronomic traits in Australia. </w:t>
      </w:r>
      <w:r w:rsidRPr="007C36F4">
        <w:rPr>
          <w:rFonts w:ascii="Times New Roman" w:eastAsia="Calibri" w:hAnsi="Times New Roman"/>
          <w:iCs/>
          <w:sz w:val="24"/>
          <w:szCs w:val="24"/>
          <w:shd w:val="clear" w:color="auto" w:fill="FFFFFF"/>
        </w:rPr>
        <w:t>Australian Journal of Crop Science</w:t>
      </w:r>
      <w:r w:rsidRPr="007C36F4">
        <w:rPr>
          <w:rFonts w:ascii="Times New Roman" w:eastAsia="Calibri" w:hAnsi="Times New Roman"/>
          <w:sz w:val="24"/>
          <w:szCs w:val="24"/>
          <w:shd w:val="clear" w:color="auto" w:fill="FFFFFF"/>
        </w:rPr>
        <w:t>, </w:t>
      </w:r>
      <w:r w:rsidRPr="007C36F4">
        <w:rPr>
          <w:rFonts w:ascii="Times New Roman" w:eastAsia="Calibri" w:hAnsi="Times New Roman"/>
          <w:iCs/>
          <w:sz w:val="24"/>
          <w:szCs w:val="24"/>
          <w:shd w:val="clear" w:color="auto" w:fill="FFFFFF"/>
        </w:rPr>
        <w:t>9</w:t>
      </w:r>
      <w:r w:rsidRPr="007C36F4">
        <w:rPr>
          <w:rFonts w:ascii="Times New Roman" w:eastAsia="Calibri" w:hAnsi="Times New Roman"/>
          <w:sz w:val="24"/>
          <w:szCs w:val="24"/>
          <w:shd w:val="clear" w:color="auto" w:fill="FFFFFF"/>
        </w:rPr>
        <w:t>(3), 242.</w:t>
      </w:r>
    </w:p>
    <w:p w:rsidR="007F2EDD" w:rsidRPr="007C36F4" w:rsidRDefault="007F2EDD" w:rsidP="00F30051">
      <w:pPr>
        <w:spacing w:after="0" w:line="360" w:lineRule="auto"/>
        <w:ind w:left="1054" w:hangingChars="439" w:hanging="1054"/>
        <w:jc w:val="both"/>
        <w:outlineLvl w:val="8"/>
        <w:rPr>
          <w:rFonts w:ascii="Times New Roman" w:eastAsia="Calibri" w:hAnsi="Times New Roman"/>
          <w:color w:val="000000"/>
          <w:sz w:val="24"/>
          <w:szCs w:val="24"/>
          <w:shd w:val="clear" w:color="auto" w:fill="FFFFFF"/>
        </w:rPr>
      </w:pPr>
      <w:r w:rsidRPr="007C36F4">
        <w:rPr>
          <w:rFonts w:ascii="Times New Roman" w:eastAsia="Calibri" w:hAnsi="Times New Roman"/>
          <w:color w:val="000000" w:themeColor="text1"/>
          <w:sz w:val="24"/>
          <w:szCs w:val="24"/>
          <w:shd w:val="clear" w:color="auto" w:fill="FFFFFF"/>
        </w:rPr>
        <w:t>Blandino</w:t>
      </w:r>
      <w:r w:rsidRPr="007C36F4">
        <w:rPr>
          <w:rFonts w:ascii="Times New Roman" w:eastAsia="Calibri" w:hAnsi="Times New Roman"/>
          <w:color w:val="000000"/>
          <w:sz w:val="24"/>
          <w:szCs w:val="24"/>
          <w:shd w:val="clear" w:color="auto" w:fill="FFFFFF"/>
        </w:rPr>
        <w:t xml:space="preserve"> A, Al-Aseeri ME, Padilla SS, Cantero D and C Webb (2003). Review: Cereal-based fermented foods and beverages. Food Res. Int. 36:527–543.</w:t>
      </w:r>
    </w:p>
    <w:p w:rsidR="000A0264" w:rsidRPr="007C36F4" w:rsidRDefault="001A6781" w:rsidP="000A0264">
      <w:pPr>
        <w:spacing w:after="0" w:line="360" w:lineRule="auto"/>
        <w:ind w:left="1054" w:hangingChars="439" w:hanging="1054"/>
        <w:jc w:val="both"/>
        <w:rPr>
          <w:rFonts w:ascii="Times New Roman" w:eastAsia="Calibri" w:hAnsi="Times New Roman"/>
          <w:sz w:val="24"/>
          <w:szCs w:val="24"/>
          <w:shd w:val="clear" w:color="auto" w:fill="FFFFFF"/>
        </w:rPr>
      </w:pPr>
      <w:r w:rsidRPr="007C36F4">
        <w:rPr>
          <w:rFonts w:ascii="Times New Roman" w:eastAsia="Calibri" w:hAnsi="Times New Roman"/>
          <w:sz w:val="24"/>
          <w:szCs w:val="24"/>
          <w:shd w:val="clear" w:color="auto" w:fill="FFFFFF"/>
        </w:rPr>
        <w:t xml:space="preserve">Bogale, A., and </w:t>
      </w:r>
      <w:r w:rsidR="000A0264" w:rsidRPr="007C36F4">
        <w:rPr>
          <w:rFonts w:ascii="Times New Roman" w:eastAsia="Calibri" w:hAnsi="Times New Roman"/>
          <w:sz w:val="24"/>
          <w:szCs w:val="24"/>
          <w:shd w:val="clear" w:color="auto" w:fill="FFFFFF"/>
        </w:rPr>
        <w:t>Wondmu, W. (2017).Evaluation and Selection of Some Improved Tef (</w:t>
      </w:r>
      <w:r w:rsidR="000A0264" w:rsidRPr="007C36F4">
        <w:rPr>
          <w:rFonts w:ascii="Times New Roman" w:eastAsia="Calibri" w:hAnsi="Times New Roman"/>
          <w:i/>
          <w:sz w:val="24"/>
          <w:szCs w:val="24"/>
          <w:shd w:val="clear" w:color="auto" w:fill="FFFFFF"/>
        </w:rPr>
        <w:t>Eragrostis tef</w:t>
      </w:r>
      <w:r w:rsidR="000A0264" w:rsidRPr="007C36F4">
        <w:rPr>
          <w:rFonts w:ascii="Times New Roman" w:eastAsia="Calibri" w:hAnsi="Times New Roman"/>
          <w:sz w:val="24"/>
          <w:szCs w:val="24"/>
          <w:shd w:val="clear" w:color="auto" w:fill="FFFFFF"/>
        </w:rPr>
        <w:t xml:space="preserve"> (Zucc.)Trotter) Varieties in Three Districts of Bench Maji Zone, Ethiopia. </w:t>
      </w:r>
      <w:r w:rsidR="000A0264" w:rsidRPr="007C36F4">
        <w:rPr>
          <w:rFonts w:ascii="Times New Roman" w:eastAsia="Calibri" w:hAnsi="Times New Roman"/>
          <w:iCs/>
          <w:sz w:val="24"/>
          <w:szCs w:val="24"/>
          <w:shd w:val="clear" w:color="auto" w:fill="FFFFFF"/>
        </w:rPr>
        <w:t>Asian Journal of Agricultural Research</w:t>
      </w:r>
      <w:r w:rsidR="000A0264" w:rsidRPr="007C36F4">
        <w:rPr>
          <w:rFonts w:ascii="Times New Roman" w:eastAsia="Calibri" w:hAnsi="Times New Roman"/>
          <w:sz w:val="24"/>
          <w:szCs w:val="24"/>
          <w:shd w:val="clear" w:color="auto" w:fill="FFFFFF"/>
        </w:rPr>
        <w:t>, </w:t>
      </w:r>
      <w:r w:rsidR="000A0264" w:rsidRPr="007C36F4">
        <w:rPr>
          <w:rFonts w:ascii="Times New Roman" w:eastAsia="Calibri" w:hAnsi="Times New Roman"/>
          <w:iCs/>
          <w:sz w:val="24"/>
          <w:szCs w:val="24"/>
          <w:shd w:val="clear" w:color="auto" w:fill="FFFFFF"/>
        </w:rPr>
        <w:t>11</w:t>
      </w:r>
      <w:r w:rsidR="000A0264" w:rsidRPr="007C36F4">
        <w:rPr>
          <w:rFonts w:ascii="Times New Roman" w:eastAsia="Calibri" w:hAnsi="Times New Roman"/>
          <w:sz w:val="24"/>
          <w:szCs w:val="24"/>
          <w:shd w:val="clear" w:color="auto" w:fill="FFFFFF"/>
        </w:rPr>
        <w:t>, 98-102.</w:t>
      </w:r>
    </w:p>
    <w:p w:rsidR="000A0264" w:rsidRPr="007C36F4" w:rsidRDefault="001A6781" w:rsidP="000A0264">
      <w:pPr>
        <w:spacing w:after="0" w:line="360" w:lineRule="auto"/>
        <w:ind w:left="1054" w:hangingChars="439" w:hanging="1054"/>
        <w:jc w:val="both"/>
        <w:rPr>
          <w:rFonts w:ascii="Times New Roman" w:eastAsia="Calibri" w:hAnsi="Times New Roman"/>
          <w:sz w:val="24"/>
          <w:szCs w:val="24"/>
          <w:shd w:val="clear" w:color="auto" w:fill="FFFFFF"/>
        </w:rPr>
      </w:pPr>
      <w:r w:rsidRPr="007C36F4">
        <w:rPr>
          <w:rFonts w:ascii="Times New Roman" w:eastAsia="Calibri" w:hAnsi="Times New Roman"/>
          <w:sz w:val="24"/>
          <w:szCs w:val="24"/>
          <w:shd w:val="clear" w:color="auto" w:fill="FFFFFF"/>
        </w:rPr>
        <w:t xml:space="preserve">Burton, G.W., and </w:t>
      </w:r>
      <w:r w:rsidR="000A0264" w:rsidRPr="007C36F4">
        <w:rPr>
          <w:rFonts w:ascii="Times New Roman" w:eastAsia="Calibri" w:hAnsi="Times New Roman"/>
          <w:sz w:val="24"/>
          <w:szCs w:val="24"/>
          <w:shd w:val="clear" w:color="auto" w:fill="FFFFFF"/>
        </w:rPr>
        <w:t>Devane, E. H. (1953). Estimating heritability in tall fescue (Festucaarundinacea) fr</w:t>
      </w:r>
      <w:r w:rsidR="001C50C4" w:rsidRPr="007C36F4">
        <w:rPr>
          <w:rFonts w:ascii="Times New Roman" w:eastAsia="Calibri" w:hAnsi="Times New Roman"/>
          <w:sz w:val="24"/>
          <w:szCs w:val="24"/>
          <w:shd w:val="clear" w:color="auto" w:fill="FFFFFF"/>
        </w:rPr>
        <w:t>om replicated clonal material.</w:t>
      </w:r>
      <w:r w:rsidR="000A0264" w:rsidRPr="007C36F4">
        <w:rPr>
          <w:rFonts w:ascii="Times New Roman" w:eastAsia="Calibri" w:hAnsi="Times New Roman"/>
          <w:sz w:val="24"/>
          <w:szCs w:val="24"/>
          <w:shd w:val="clear" w:color="auto" w:fill="FFFFFF"/>
        </w:rPr>
        <w:t> </w:t>
      </w:r>
      <w:r w:rsidR="000A0264" w:rsidRPr="007C36F4">
        <w:rPr>
          <w:rFonts w:ascii="Times New Roman" w:eastAsia="Calibri" w:hAnsi="Times New Roman"/>
          <w:iCs/>
          <w:sz w:val="24"/>
          <w:szCs w:val="24"/>
          <w:shd w:val="clear" w:color="auto" w:fill="FFFFFF"/>
        </w:rPr>
        <w:t>Agronomy Journal</w:t>
      </w:r>
      <w:r w:rsidR="000A0264" w:rsidRPr="007C36F4">
        <w:rPr>
          <w:rFonts w:ascii="Times New Roman" w:eastAsia="Calibri" w:hAnsi="Times New Roman"/>
          <w:sz w:val="24"/>
          <w:szCs w:val="24"/>
          <w:shd w:val="clear" w:color="auto" w:fill="FFFFFF"/>
        </w:rPr>
        <w:t>, </w:t>
      </w:r>
      <w:r w:rsidR="000A0264" w:rsidRPr="007C36F4">
        <w:rPr>
          <w:rFonts w:ascii="Times New Roman" w:eastAsia="Calibri" w:hAnsi="Times New Roman"/>
          <w:iCs/>
          <w:sz w:val="24"/>
          <w:szCs w:val="24"/>
          <w:shd w:val="clear" w:color="auto" w:fill="FFFFFF"/>
        </w:rPr>
        <w:t>45</w:t>
      </w:r>
      <w:r w:rsidR="000A0264" w:rsidRPr="007C36F4">
        <w:rPr>
          <w:rFonts w:ascii="Times New Roman" w:eastAsia="Calibri" w:hAnsi="Times New Roman"/>
          <w:sz w:val="24"/>
          <w:szCs w:val="24"/>
          <w:shd w:val="clear" w:color="auto" w:fill="FFFFFF"/>
        </w:rPr>
        <w:t>(10), 478-481.</w:t>
      </w:r>
    </w:p>
    <w:p w:rsidR="000A0264" w:rsidRPr="007C36F4" w:rsidRDefault="001A6781" w:rsidP="000A0264">
      <w:pPr>
        <w:spacing w:after="0" w:line="360" w:lineRule="auto"/>
        <w:ind w:left="1054" w:hangingChars="439" w:hanging="1054"/>
        <w:jc w:val="both"/>
        <w:rPr>
          <w:rFonts w:ascii="Times New Roman" w:eastAsia="Calibri" w:hAnsi="Times New Roman"/>
          <w:color w:val="222222"/>
          <w:sz w:val="24"/>
          <w:szCs w:val="24"/>
          <w:shd w:val="clear" w:color="auto" w:fill="FFFFFF"/>
        </w:rPr>
      </w:pPr>
      <w:r w:rsidRPr="007C36F4">
        <w:rPr>
          <w:rFonts w:ascii="Times New Roman" w:eastAsia="Calibri" w:hAnsi="Times New Roman"/>
          <w:color w:val="222222"/>
          <w:sz w:val="24"/>
          <w:szCs w:val="24"/>
          <w:shd w:val="clear" w:color="auto" w:fill="FFFFFF"/>
        </w:rPr>
        <w:t xml:space="preserve">Caldicott, J. J. B., </w:t>
      </w:r>
      <w:r w:rsidR="000A0264" w:rsidRPr="007C36F4">
        <w:rPr>
          <w:rFonts w:ascii="Times New Roman" w:eastAsia="Calibri" w:hAnsi="Times New Roman"/>
          <w:color w:val="222222"/>
          <w:sz w:val="24"/>
          <w:szCs w:val="24"/>
          <w:shd w:val="clear" w:color="auto" w:fill="FFFFFF"/>
        </w:rPr>
        <w:t xml:space="preserve"> Nuttall, A. M. (1979). A method for the assessment of lodging in cereal crops. </w:t>
      </w:r>
      <w:r w:rsidR="000A0264" w:rsidRPr="007C36F4">
        <w:rPr>
          <w:rFonts w:ascii="Times New Roman" w:eastAsia="Calibri" w:hAnsi="Times New Roman"/>
          <w:iCs/>
          <w:color w:val="222222"/>
          <w:sz w:val="24"/>
          <w:szCs w:val="24"/>
          <w:shd w:val="clear" w:color="auto" w:fill="FFFFFF"/>
        </w:rPr>
        <w:t>Journal of the National Institute of Agricultural Botany</w:t>
      </w:r>
      <w:r w:rsidR="003043AA">
        <w:rPr>
          <w:rFonts w:ascii="Times New Roman" w:eastAsia="Calibri" w:hAnsi="Times New Roman"/>
          <w:color w:val="222222"/>
          <w:sz w:val="24"/>
          <w:szCs w:val="24"/>
          <w:shd w:val="clear" w:color="auto" w:fill="FFFFFF"/>
        </w:rPr>
        <w:t>,</w:t>
      </w:r>
      <w:r w:rsidR="003043AA" w:rsidRPr="003043AA">
        <w:t xml:space="preserve"> </w:t>
      </w:r>
      <w:r w:rsidR="003043AA" w:rsidRPr="003043AA">
        <w:rPr>
          <w:rFonts w:ascii="Times New Roman" w:eastAsia="Calibri" w:hAnsi="Times New Roman"/>
          <w:color w:val="222222"/>
          <w:sz w:val="24"/>
          <w:szCs w:val="24"/>
          <w:shd w:val="clear" w:color="auto" w:fill="FFFFFF"/>
        </w:rPr>
        <w:t>15(1): 88-91</w:t>
      </w:r>
      <w:r w:rsidR="003043AA">
        <w:rPr>
          <w:rFonts w:ascii="Times New Roman" w:eastAsia="Calibri" w:hAnsi="Times New Roman"/>
          <w:color w:val="222222"/>
          <w:sz w:val="24"/>
          <w:szCs w:val="24"/>
          <w:shd w:val="clear" w:color="auto" w:fill="FFFFFF"/>
        </w:rPr>
        <w:t>.</w:t>
      </w:r>
    </w:p>
    <w:p w:rsidR="000A0264" w:rsidRPr="007C36F4" w:rsidRDefault="000A0264" w:rsidP="000A0264">
      <w:pPr>
        <w:spacing w:after="0" w:line="360" w:lineRule="auto"/>
        <w:ind w:left="1054" w:hangingChars="439" w:hanging="1054"/>
        <w:jc w:val="both"/>
        <w:rPr>
          <w:rFonts w:ascii="Times New Roman" w:eastAsia="Calibri" w:hAnsi="Times New Roman"/>
          <w:sz w:val="24"/>
          <w:szCs w:val="24"/>
          <w:shd w:val="clear" w:color="auto" w:fill="FFFFFF"/>
        </w:rPr>
      </w:pPr>
      <w:r w:rsidRPr="007C36F4">
        <w:rPr>
          <w:rFonts w:ascii="Times New Roman" w:eastAsia="Calibri" w:hAnsi="Times New Roman"/>
          <w:color w:val="222222"/>
          <w:sz w:val="24"/>
          <w:szCs w:val="24"/>
          <w:shd w:val="clear" w:color="auto" w:fill="FFFFFF"/>
        </w:rPr>
        <w:t>Collyns, D. (2013). Quinoa brings riches to the Andes. </w:t>
      </w:r>
      <w:r w:rsidRPr="007C36F4">
        <w:rPr>
          <w:rFonts w:ascii="Times New Roman" w:eastAsia="Calibri" w:hAnsi="Times New Roman"/>
          <w:iCs/>
          <w:color w:val="222222"/>
          <w:sz w:val="24"/>
          <w:szCs w:val="24"/>
          <w:shd w:val="clear" w:color="auto" w:fill="FFFFFF"/>
        </w:rPr>
        <w:t>The Guardian</w:t>
      </w:r>
      <w:r w:rsidRPr="007C36F4">
        <w:rPr>
          <w:rFonts w:ascii="Times New Roman" w:eastAsia="Calibri" w:hAnsi="Times New Roman"/>
          <w:color w:val="222222"/>
          <w:sz w:val="24"/>
          <w:szCs w:val="24"/>
          <w:shd w:val="clear" w:color="auto" w:fill="FFFFFF"/>
        </w:rPr>
        <w:t>, </w:t>
      </w:r>
      <w:r w:rsidRPr="007C36F4">
        <w:rPr>
          <w:rFonts w:ascii="Times New Roman" w:eastAsia="Calibri" w:hAnsi="Times New Roman"/>
          <w:iCs/>
          <w:color w:val="222222"/>
          <w:sz w:val="24"/>
          <w:szCs w:val="24"/>
          <w:shd w:val="clear" w:color="auto" w:fill="FFFFFF"/>
        </w:rPr>
        <w:t>15</w:t>
      </w:r>
    </w:p>
    <w:p w:rsidR="000A0264" w:rsidRPr="007C36F4" w:rsidRDefault="000A0264" w:rsidP="000A0264">
      <w:pPr>
        <w:spacing w:after="0" w:line="360" w:lineRule="auto"/>
        <w:ind w:left="1054" w:hangingChars="439" w:hanging="1054"/>
        <w:jc w:val="both"/>
        <w:rPr>
          <w:rFonts w:ascii="Times New Roman" w:eastAsia="Calibri" w:hAnsi="Times New Roman"/>
          <w:sz w:val="24"/>
          <w:szCs w:val="24"/>
        </w:rPr>
      </w:pPr>
      <w:r w:rsidRPr="007C36F4">
        <w:rPr>
          <w:rFonts w:ascii="Times New Roman" w:eastAsia="Calibri" w:hAnsi="Times New Roman"/>
          <w:sz w:val="24"/>
          <w:szCs w:val="24"/>
        </w:rPr>
        <w:t xml:space="preserve">CSA. Agricultural </w:t>
      </w:r>
      <w:r w:rsidR="001C50C4" w:rsidRPr="007C36F4">
        <w:rPr>
          <w:rFonts w:ascii="Times New Roman" w:eastAsia="Calibri" w:hAnsi="Times New Roman"/>
          <w:sz w:val="24"/>
          <w:szCs w:val="24"/>
        </w:rPr>
        <w:t xml:space="preserve">Sample Survey 2018 (2010 E.C.) </w:t>
      </w:r>
      <w:r w:rsidRPr="007C36F4">
        <w:rPr>
          <w:rFonts w:ascii="Times New Roman" w:eastAsia="Calibri" w:hAnsi="Times New Roman"/>
          <w:sz w:val="24"/>
          <w:szCs w:val="24"/>
        </w:rPr>
        <w:t>Report on Area and Production of Major Crops (private peasant holdings, Meher season), vol. I. Addis Ababa: Central Statistical Agency; 2013.</w:t>
      </w:r>
    </w:p>
    <w:p w:rsidR="000A0264" w:rsidRPr="007C36F4" w:rsidRDefault="000A0264" w:rsidP="000A0264">
      <w:pPr>
        <w:spacing w:after="0" w:line="360" w:lineRule="auto"/>
        <w:ind w:left="1054" w:hangingChars="439" w:hanging="1054"/>
        <w:jc w:val="both"/>
        <w:rPr>
          <w:rFonts w:ascii="Times New Roman" w:eastAsia="Calibri" w:hAnsi="Times New Roman"/>
          <w:sz w:val="24"/>
          <w:szCs w:val="24"/>
        </w:rPr>
      </w:pPr>
      <w:r w:rsidRPr="007C36F4">
        <w:rPr>
          <w:rFonts w:ascii="Times New Roman" w:eastAsia="Calibri" w:hAnsi="Times New Roman"/>
          <w:sz w:val="24"/>
          <w:szCs w:val="24"/>
        </w:rPr>
        <w:t>CSA. Agricultural Sample Survey</w:t>
      </w:r>
      <w:r w:rsidR="001C50C4" w:rsidRPr="007C36F4">
        <w:rPr>
          <w:rFonts w:ascii="Times New Roman" w:eastAsia="Calibri" w:hAnsi="Times New Roman"/>
          <w:sz w:val="24"/>
          <w:szCs w:val="24"/>
        </w:rPr>
        <w:t xml:space="preserve"> (</w:t>
      </w:r>
      <w:r w:rsidRPr="007C36F4">
        <w:rPr>
          <w:rFonts w:ascii="Times New Roman" w:eastAsia="Calibri" w:hAnsi="Times New Roman"/>
          <w:sz w:val="24"/>
          <w:szCs w:val="24"/>
        </w:rPr>
        <w:t>2009 E.C). .Report on Area and Production of Major Crops (private peasant holdings, Meher season), vol. I. Addis Ababa: Central Statistical Agency; 2013.</w:t>
      </w:r>
    </w:p>
    <w:p w:rsidR="00E0457D" w:rsidRPr="007C36F4" w:rsidRDefault="00B02A9C" w:rsidP="00E0457D">
      <w:pPr>
        <w:spacing w:after="0" w:line="360" w:lineRule="auto"/>
        <w:ind w:left="1054" w:hangingChars="439" w:hanging="1054"/>
        <w:jc w:val="both"/>
        <w:outlineLvl w:val="8"/>
        <w:rPr>
          <w:rFonts w:ascii="Times New Roman" w:hAnsi="Times New Roman"/>
          <w:sz w:val="24"/>
          <w:szCs w:val="24"/>
        </w:rPr>
      </w:pPr>
      <w:r w:rsidRPr="007C36F4">
        <w:rPr>
          <w:rFonts w:ascii="Times New Roman" w:hAnsi="Times New Roman"/>
          <w:sz w:val="24"/>
          <w:szCs w:val="24"/>
        </w:rPr>
        <w:t>Fe</w:t>
      </w:r>
      <w:r w:rsidR="00E0457D" w:rsidRPr="007C36F4">
        <w:rPr>
          <w:rFonts w:ascii="Times New Roman" w:hAnsi="Times New Roman"/>
          <w:sz w:val="24"/>
          <w:szCs w:val="24"/>
        </w:rPr>
        <w:t>tie, M., Nigus Demelash,N., and Jemberu T.,(2012). Participatory on farm performance evaluation of improved Tef (</w:t>
      </w:r>
      <w:r w:rsidR="00E0457D" w:rsidRPr="007C36F4">
        <w:rPr>
          <w:rFonts w:ascii="Times New Roman" w:hAnsi="Times New Roman"/>
          <w:i/>
          <w:sz w:val="24"/>
          <w:szCs w:val="24"/>
        </w:rPr>
        <w:t>Eragrostis tef</w:t>
      </w:r>
      <w:r w:rsidR="00E0457D" w:rsidRPr="007C36F4">
        <w:rPr>
          <w:rFonts w:ascii="Times New Roman" w:hAnsi="Times New Roman"/>
          <w:sz w:val="24"/>
          <w:szCs w:val="24"/>
        </w:rPr>
        <w:t xml:space="preserve"> L.) varieties in East Belessa, North western Ethiopia. International Research Journal of Plant Science. 3(7): 137-140.</w:t>
      </w:r>
    </w:p>
    <w:p w:rsidR="000A0264" w:rsidRPr="007C36F4" w:rsidRDefault="001A6781" w:rsidP="000A0264">
      <w:pPr>
        <w:spacing w:after="0" w:line="360" w:lineRule="auto"/>
        <w:ind w:left="1054" w:hangingChars="439" w:hanging="1054"/>
        <w:jc w:val="both"/>
        <w:rPr>
          <w:rFonts w:ascii="Times New Roman" w:eastAsia="Calibri" w:hAnsi="Times New Roman"/>
          <w:color w:val="222222"/>
          <w:sz w:val="24"/>
          <w:szCs w:val="24"/>
          <w:shd w:val="clear" w:color="auto" w:fill="FFFFFF"/>
        </w:rPr>
      </w:pPr>
      <w:r w:rsidRPr="007C36F4">
        <w:rPr>
          <w:rFonts w:ascii="Times New Roman" w:eastAsia="Calibri" w:hAnsi="Times New Roman"/>
          <w:color w:val="222222"/>
          <w:sz w:val="24"/>
          <w:szCs w:val="24"/>
          <w:shd w:val="clear" w:color="auto" w:fill="FFFFFF"/>
        </w:rPr>
        <w:t>Gomez, K. A., and</w:t>
      </w:r>
      <w:r w:rsidR="000A0264" w:rsidRPr="007C36F4">
        <w:rPr>
          <w:rFonts w:ascii="Times New Roman" w:eastAsia="Calibri" w:hAnsi="Times New Roman"/>
          <w:color w:val="222222"/>
          <w:sz w:val="24"/>
          <w:szCs w:val="24"/>
          <w:shd w:val="clear" w:color="auto" w:fill="FFFFFF"/>
        </w:rPr>
        <w:t xml:space="preserve"> Gomez, A. A. (1984). Statistical procedures for agricultural research. John Willey and Sons. </w:t>
      </w:r>
      <w:r w:rsidR="000A0264" w:rsidRPr="007C36F4">
        <w:rPr>
          <w:rFonts w:ascii="Times New Roman" w:eastAsia="Calibri" w:hAnsi="Times New Roman"/>
          <w:iCs/>
          <w:color w:val="222222"/>
          <w:sz w:val="24"/>
          <w:szCs w:val="24"/>
          <w:shd w:val="clear" w:color="auto" w:fill="FFFFFF"/>
        </w:rPr>
        <w:t>Inc. New York</w:t>
      </w:r>
      <w:r w:rsidR="000A0264" w:rsidRPr="007C36F4">
        <w:rPr>
          <w:rFonts w:ascii="Times New Roman" w:eastAsia="Calibri" w:hAnsi="Times New Roman"/>
          <w:color w:val="222222"/>
          <w:sz w:val="24"/>
          <w:szCs w:val="24"/>
          <w:shd w:val="clear" w:color="auto" w:fill="FFFFFF"/>
        </w:rPr>
        <w:t>, </w:t>
      </w:r>
      <w:r w:rsidR="000A0264" w:rsidRPr="007C36F4">
        <w:rPr>
          <w:rFonts w:ascii="Times New Roman" w:eastAsia="Calibri" w:hAnsi="Times New Roman"/>
          <w:iCs/>
          <w:color w:val="222222"/>
          <w:sz w:val="24"/>
          <w:szCs w:val="24"/>
          <w:shd w:val="clear" w:color="auto" w:fill="FFFFFF"/>
        </w:rPr>
        <w:t>641</w:t>
      </w:r>
      <w:r w:rsidR="000A0264" w:rsidRPr="007C36F4">
        <w:rPr>
          <w:rFonts w:ascii="Times New Roman" w:eastAsia="Calibri" w:hAnsi="Times New Roman"/>
          <w:color w:val="222222"/>
          <w:sz w:val="24"/>
          <w:szCs w:val="24"/>
          <w:shd w:val="clear" w:color="auto" w:fill="FFFFFF"/>
        </w:rPr>
        <w:t>.</w:t>
      </w:r>
    </w:p>
    <w:p w:rsidR="007F52FB" w:rsidRPr="007C36F4" w:rsidRDefault="007F52FB" w:rsidP="007F52FB">
      <w:pPr>
        <w:spacing w:after="0" w:line="360" w:lineRule="auto"/>
        <w:ind w:left="1054" w:hangingChars="439" w:hanging="1054"/>
        <w:jc w:val="both"/>
        <w:rPr>
          <w:rFonts w:ascii="Times New Roman" w:eastAsia="Calibri" w:hAnsi="Times New Roman"/>
          <w:color w:val="222222"/>
          <w:sz w:val="24"/>
          <w:szCs w:val="24"/>
          <w:shd w:val="clear" w:color="auto" w:fill="FFFFFF"/>
        </w:rPr>
      </w:pPr>
      <w:r w:rsidRPr="007C36F4">
        <w:rPr>
          <w:rFonts w:ascii="Times New Roman" w:hAnsi="Times New Roman"/>
          <w:sz w:val="24"/>
          <w:szCs w:val="24"/>
        </w:rPr>
        <w:t>Hanson G., Robinson HF., Comstock RE (1956). Biometrical studies on yield in segregating population of Korean Lespedeza. Agron. J., 48:</w:t>
      </w:r>
      <w:r w:rsidR="00E373D2" w:rsidRPr="007C36F4">
        <w:rPr>
          <w:rFonts w:ascii="Times New Roman" w:hAnsi="Times New Roman"/>
          <w:sz w:val="24"/>
          <w:szCs w:val="24"/>
        </w:rPr>
        <w:t xml:space="preserve"> </w:t>
      </w:r>
      <w:r w:rsidRPr="007C36F4">
        <w:rPr>
          <w:rFonts w:ascii="Times New Roman" w:hAnsi="Times New Roman"/>
          <w:sz w:val="24"/>
          <w:szCs w:val="24"/>
        </w:rPr>
        <w:t>268-274.</w:t>
      </w:r>
    </w:p>
    <w:p w:rsidR="000A0264" w:rsidRPr="007C36F4" w:rsidRDefault="000A0264" w:rsidP="000A0264">
      <w:pPr>
        <w:spacing w:after="0" w:line="360" w:lineRule="auto"/>
        <w:ind w:left="1054" w:hangingChars="439" w:hanging="1054"/>
        <w:jc w:val="both"/>
        <w:rPr>
          <w:rFonts w:ascii="Times New Roman" w:hAnsi="Times New Roman"/>
          <w:sz w:val="24"/>
          <w:szCs w:val="24"/>
        </w:rPr>
      </w:pPr>
      <w:r w:rsidRPr="007C36F4">
        <w:rPr>
          <w:rFonts w:ascii="Times New Roman" w:hAnsi="Times New Roman"/>
          <w:sz w:val="24"/>
          <w:szCs w:val="24"/>
        </w:rPr>
        <w:t xml:space="preserve">Hundera, F., Tefera, H., Assefa, K. </w:t>
      </w:r>
      <w:r w:rsidRPr="007C36F4">
        <w:rPr>
          <w:rFonts w:ascii="Times New Roman" w:eastAsia="WarnockPro-It" w:hAnsi="Times New Roman"/>
          <w:iCs/>
          <w:sz w:val="24"/>
          <w:szCs w:val="24"/>
        </w:rPr>
        <w:t xml:space="preserve">et al. </w:t>
      </w:r>
      <w:r w:rsidRPr="007C36F4">
        <w:rPr>
          <w:rFonts w:ascii="Times New Roman" w:hAnsi="Times New Roman"/>
          <w:sz w:val="24"/>
          <w:szCs w:val="24"/>
        </w:rPr>
        <w:t>(1999).Genetic varia</w:t>
      </w:r>
      <w:r w:rsidR="00A618E6" w:rsidRPr="007C36F4">
        <w:rPr>
          <w:rFonts w:ascii="Times New Roman" w:hAnsi="Times New Roman"/>
          <w:sz w:val="24"/>
          <w:szCs w:val="24"/>
        </w:rPr>
        <w:t>bility and correlation of morpho</w:t>
      </w:r>
      <w:r w:rsidRPr="007C36F4">
        <w:rPr>
          <w:rFonts w:ascii="Times New Roman" w:hAnsi="Times New Roman"/>
          <w:sz w:val="24"/>
          <w:szCs w:val="24"/>
        </w:rPr>
        <w:t>agronomic characters in tef landraces.</w:t>
      </w:r>
      <w:r w:rsidRPr="007C36F4">
        <w:rPr>
          <w:rFonts w:ascii="Times New Roman" w:eastAsia="WarnockPro-It" w:hAnsi="Times New Roman"/>
          <w:iCs/>
          <w:sz w:val="24"/>
          <w:szCs w:val="24"/>
        </w:rPr>
        <w:t>Tropical Science</w:t>
      </w:r>
      <w:r w:rsidRPr="007C36F4">
        <w:rPr>
          <w:rFonts w:ascii="Times New Roman" w:hAnsi="Times New Roman"/>
          <w:sz w:val="24"/>
          <w:szCs w:val="24"/>
        </w:rPr>
        <w:t xml:space="preserve">, </w:t>
      </w:r>
      <w:r w:rsidRPr="007C36F4">
        <w:rPr>
          <w:rFonts w:ascii="Times New Roman" w:hAnsi="Times New Roman"/>
          <w:bCs/>
          <w:sz w:val="24"/>
          <w:szCs w:val="24"/>
        </w:rPr>
        <w:t>39</w:t>
      </w:r>
      <w:r w:rsidRPr="007C36F4">
        <w:rPr>
          <w:rFonts w:ascii="Times New Roman" w:hAnsi="Times New Roman"/>
          <w:sz w:val="24"/>
          <w:szCs w:val="24"/>
        </w:rPr>
        <w:t>, 140–146.</w:t>
      </w:r>
    </w:p>
    <w:p w:rsidR="000A0264" w:rsidRPr="007C36F4" w:rsidRDefault="000A0264" w:rsidP="000A0264">
      <w:pPr>
        <w:spacing w:after="0" w:line="360" w:lineRule="auto"/>
        <w:ind w:left="1054" w:hangingChars="439" w:hanging="1054"/>
        <w:jc w:val="both"/>
        <w:rPr>
          <w:rFonts w:ascii="Times New Roman" w:eastAsia="Calibri" w:hAnsi="Times New Roman"/>
          <w:sz w:val="24"/>
          <w:szCs w:val="24"/>
        </w:rPr>
      </w:pPr>
      <w:r w:rsidRPr="007C36F4">
        <w:rPr>
          <w:rFonts w:ascii="Times New Roman" w:eastAsia="Calibri" w:hAnsi="Times New Roman"/>
          <w:sz w:val="24"/>
          <w:szCs w:val="24"/>
        </w:rPr>
        <w:t>Kebebew Assefa, Gina Cannarozzi, Dejene Girma, RizqahKamies, Solomon Chanyalew,   and Zerihun Tadele (2015). Genetic diversity in tef [</w:t>
      </w:r>
      <w:r w:rsidRPr="007C36F4">
        <w:rPr>
          <w:rFonts w:ascii="Times New Roman" w:eastAsia="Calibri" w:hAnsi="Times New Roman"/>
          <w:i/>
          <w:sz w:val="24"/>
          <w:szCs w:val="24"/>
        </w:rPr>
        <w:t>Eragrostis tef</w:t>
      </w:r>
      <w:r w:rsidRPr="007C36F4">
        <w:rPr>
          <w:rFonts w:ascii="Times New Roman" w:eastAsia="Calibri" w:hAnsi="Times New Roman"/>
          <w:sz w:val="24"/>
          <w:szCs w:val="24"/>
        </w:rPr>
        <w:t xml:space="preserve"> (Zucc.)Trotter]. Front. Plant Sci.6:177.</w:t>
      </w:r>
    </w:p>
    <w:p w:rsidR="000A0264" w:rsidRPr="007C36F4" w:rsidRDefault="000A0264" w:rsidP="000A0264">
      <w:pPr>
        <w:spacing w:after="0" w:line="360" w:lineRule="auto"/>
        <w:ind w:left="1054" w:hangingChars="439" w:hanging="1054"/>
        <w:jc w:val="both"/>
        <w:rPr>
          <w:rFonts w:ascii="Times New Roman" w:eastAsia="Calibri" w:hAnsi="Times New Roman"/>
          <w:sz w:val="24"/>
          <w:szCs w:val="24"/>
        </w:rPr>
      </w:pPr>
      <w:r w:rsidRPr="007C36F4">
        <w:rPr>
          <w:rFonts w:ascii="Times New Roman" w:eastAsia="Calibri" w:hAnsi="Times New Roman"/>
          <w:sz w:val="24"/>
          <w:szCs w:val="24"/>
        </w:rPr>
        <w:t>Kebebew Assefa, Yu J.K, Zeid M, Getachew Belay, Hailu Tefera and Sorrells, ME (2011). Breeding tef [Eragrostis tef (Zucc.)Trotter]: Conventional and molecular approaches. Plant Breed.130: 1-9.</w:t>
      </w:r>
    </w:p>
    <w:p w:rsidR="000A0264" w:rsidRPr="007C36F4" w:rsidRDefault="000A0264" w:rsidP="000A0264">
      <w:pPr>
        <w:spacing w:after="0" w:line="360" w:lineRule="auto"/>
        <w:ind w:left="1054" w:hangingChars="439" w:hanging="1054"/>
        <w:jc w:val="both"/>
        <w:rPr>
          <w:rFonts w:ascii="Times New Roman" w:eastAsia="Calibri" w:hAnsi="Times New Roman"/>
          <w:sz w:val="24"/>
          <w:szCs w:val="24"/>
        </w:rPr>
      </w:pPr>
      <w:r w:rsidRPr="007C36F4">
        <w:rPr>
          <w:rFonts w:ascii="Times New Roman" w:eastAsia="Calibri" w:hAnsi="Times New Roman"/>
          <w:sz w:val="24"/>
          <w:szCs w:val="24"/>
        </w:rPr>
        <w:t xml:space="preserve"> Kedir, A.,O.Chimdesa,S.Alemu and Y.Tesfaye (2016). Adaptability study of tef varieties at mid land agro-ecologies of Guji Zone, southern Oromia .J .Natural sci,Res.,6: 124-126</w:t>
      </w:r>
    </w:p>
    <w:p w:rsidR="000A0264" w:rsidRPr="007C36F4" w:rsidRDefault="000A0264" w:rsidP="000A0264">
      <w:pPr>
        <w:spacing w:after="0" w:line="360" w:lineRule="auto"/>
        <w:ind w:left="1054" w:hangingChars="439" w:hanging="1054"/>
        <w:jc w:val="both"/>
        <w:rPr>
          <w:rFonts w:ascii="Times New Roman" w:eastAsia="Calibri" w:hAnsi="Times New Roman"/>
          <w:sz w:val="24"/>
          <w:szCs w:val="24"/>
        </w:rPr>
      </w:pPr>
      <w:r w:rsidRPr="007C36F4">
        <w:rPr>
          <w:rFonts w:ascii="Times New Roman" w:eastAsia="Calibri" w:hAnsi="Times New Roman"/>
          <w:sz w:val="24"/>
          <w:szCs w:val="24"/>
        </w:rPr>
        <w:t>Kefyalew, T., Tefera, H., Assefa, K. and Ayele, M. (2000). Phenotypic diversity for qualitative and phenologic characters in germplasm collections of tef (</w:t>
      </w:r>
      <w:r w:rsidRPr="007C36F4">
        <w:rPr>
          <w:rFonts w:ascii="Times New Roman" w:eastAsia="Calibri" w:hAnsi="Times New Roman"/>
          <w:iCs/>
          <w:sz w:val="24"/>
          <w:szCs w:val="24"/>
        </w:rPr>
        <w:t>Eragrostis tef)</w:t>
      </w:r>
      <w:r w:rsidRPr="007C36F4">
        <w:rPr>
          <w:rFonts w:ascii="Times New Roman" w:eastAsia="Calibri" w:hAnsi="Times New Roman"/>
          <w:sz w:val="24"/>
          <w:szCs w:val="24"/>
        </w:rPr>
        <w:t>. Genet. Resource. Crop Evol. 47: 73–80.</w:t>
      </w:r>
    </w:p>
    <w:p w:rsidR="00BD6D1F" w:rsidRPr="00425639" w:rsidRDefault="000A0264" w:rsidP="00425639">
      <w:pPr>
        <w:spacing w:after="0" w:line="360" w:lineRule="auto"/>
        <w:ind w:left="1054" w:hangingChars="439" w:hanging="1054"/>
        <w:jc w:val="both"/>
        <w:outlineLvl w:val="8"/>
        <w:rPr>
          <w:rFonts w:ascii="Times New Roman" w:eastAsia="Calibri" w:hAnsi="Times New Roman"/>
          <w:color w:val="222222"/>
          <w:sz w:val="24"/>
          <w:szCs w:val="24"/>
          <w:shd w:val="clear" w:color="auto" w:fill="FFFFFF"/>
        </w:rPr>
      </w:pPr>
      <w:r w:rsidRPr="007C36F4">
        <w:rPr>
          <w:rFonts w:ascii="Times New Roman" w:eastAsia="Calibri" w:hAnsi="Times New Roman"/>
          <w:color w:val="222222"/>
          <w:sz w:val="24"/>
          <w:szCs w:val="24"/>
          <w:shd w:val="clear" w:color="auto" w:fill="FFFFFF"/>
        </w:rPr>
        <w:t>Ketema, K. (1997). Tef (</w:t>
      </w:r>
      <w:r w:rsidRPr="007C36F4">
        <w:rPr>
          <w:rFonts w:ascii="Times New Roman" w:eastAsia="Calibri" w:hAnsi="Times New Roman"/>
          <w:i/>
          <w:color w:val="222222"/>
          <w:sz w:val="24"/>
          <w:szCs w:val="24"/>
          <w:shd w:val="clear" w:color="auto" w:fill="FFFFFF"/>
        </w:rPr>
        <w:t>Eragrostis tef (</w:t>
      </w:r>
      <w:r w:rsidRPr="007C36F4">
        <w:rPr>
          <w:rFonts w:ascii="Times New Roman" w:eastAsia="Calibri" w:hAnsi="Times New Roman"/>
          <w:color w:val="222222"/>
          <w:sz w:val="24"/>
          <w:szCs w:val="24"/>
          <w:shd w:val="clear" w:color="auto" w:fill="FFFFFF"/>
        </w:rPr>
        <w:t>Zucc.)Trotter): promoting the conservation and use of underutilized and neglected crops. </w:t>
      </w:r>
      <w:r w:rsidRPr="007C36F4">
        <w:rPr>
          <w:rFonts w:ascii="Times New Roman" w:eastAsia="Calibri" w:hAnsi="Times New Roman"/>
          <w:iCs/>
          <w:color w:val="222222"/>
          <w:sz w:val="24"/>
          <w:szCs w:val="24"/>
          <w:shd w:val="clear" w:color="auto" w:fill="FFFFFF"/>
        </w:rPr>
        <w:t>Institute of plant genetics and crop plant research, International plant genetics resources institute, Rome, Italy</w:t>
      </w:r>
      <w:r w:rsidRPr="007C36F4">
        <w:rPr>
          <w:rFonts w:ascii="Times New Roman" w:eastAsia="Calibri" w:hAnsi="Times New Roman"/>
          <w:color w:val="222222"/>
          <w:sz w:val="24"/>
          <w:szCs w:val="24"/>
          <w:shd w:val="clear" w:color="auto" w:fill="FFFFFF"/>
        </w:rPr>
        <w:t>.</w:t>
      </w:r>
      <w:r w:rsidR="003043AA" w:rsidRPr="003043AA">
        <w:rPr>
          <w:rFonts w:ascii="Times New Roman" w:eastAsia="Calibri" w:hAnsi="Times New Roman"/>
          <w:color w:val="222222"/>
          <w:sz w:val="24"/>
          <w:szCs w:val="24"/>
          <w:shd w:val="clear" w:color="auto" w:fill="FFFFFF"/>
        </w:rPr>
        <w:t xml:space="preserve"> </w:t>
      </w:r>
      <w:hyperlink r:id="rId39" w:history="1">
        <w:r w:rsidR="00BD6D1F" w:rsidRPr="00583A66">
          <w:rPr>
            <w:rStyle w:val="Hyperlink"/>
            <w:rFonts w:ascii="Times New Roman" w:eastAsia="Calibri" w:hAnsi="Times New Roman"/>
            <w:sz w:val="24"/>
            <w:szCs w:val="24"/>
            <w:shd w:val="clear" w:color="auto" w:fill="FFFFFF"/>
          </w:rPr>
          <w:t>https://hdl.handle.net/10568/104306</w:t>
        </w:r>
      </w:hyperlink>
    </w:p>
    <w:p w:rsidR="000A0264" w:rsidRPr="007C36F4" w:rsidRDefault="006B08E1" w:rsidP="000A0264">
      <w:pPr>
        <w:spacing w:after="0" w:line="360" w:lineRule="auto"/>
        <w:ind w:left="1054" w:hangingChars="439" w:hanging="1054"/>
        <w:jc w:val="both"/>
        <w:rPr>
          <w:rFonts w:ascii="Times New Roman" w:hAnsi="Times New Roman"/>
          <w:sz w:val="24"/>
          <w:szCs w:val="24"/>
        </w:rPr>
      </w:pPr>
      <w:r w:rsidRPr="007C36F4">
        <w:rPr>
          <w:rFonts w:ascii="Times New Roman" w:eastAsia="Calibri" w:hAnsi="Times New Roman"/>
          <w:sz w:val="24"/>
          <w:szCs w:val="24"/>
          <w:shd w:val="clear" w:color="auto" w:fill="FFFFFF"/>
        </w:rPr>
        <w:t xml:space="preserve">Lema, M., Simion, T., </w:t>
      </w:r>
      <w:r w:rsidR="000A0264" w:rsidRPr="007C36F4">
        <w:rPr>
          <w:rFonts w:ascii="Times New Roman" w:eastAsia="Calibri" w:hAnsi="Times New Roman"/>
          <w:sz w:val="24"/>
          <w:szCs w:val="24"/>
          <w:shd w:val="clear" w:color="auto" w:fill="FFFFFF"/>
        </w:rPr>
        <w:t xml:space="preserve">Markos, S. (2017). Evaluation of improved Tef (Eragrostis tef L.) varieties in Konso area, Southern Ethiopia. </w:t>
      </w:r>
      <w:r w:rsidR="000A0264" w:rsidRPr="007C36F4">
        <w:rPr>
          <w:rFonts w:ascii="Times New Roman" w:hAnsi="Times New Roman"/>
          <w:sz w:val="24"/>
          <w:szCs w:val="24"/>
        </w:rPr>
        <w:t xml:space="preserve">International Journal of Research in </w:t>
      </w:r>
      <w:r w:rsidR="002664D5" w:rsidRPr="007C36F4">
        <w:rPr>
          <w:rFonts w:ascii="Times New Roman" w:hAnsi="Times New Roman"/>
          <w:sz w:val="24"/>
          <w:szCs w:val="24"/>
        </w:rPr>
        <w:t>ee</w:t>
      </w:r>
      <w:r w:rsidR="000A0264" w:rsidRPr="007C36F4">
        <w:rPr>
          <w:rFonts w:ascii="Times New Roman" w:hAnsi="Times New Roman"/>
          <w:sz w:val="24"/>
          <w:szCs w:val="24"/>
        </w:rPr>
        <w:t>Agriculture and Forestry.I11 (4), 32-34.</w:t>
      </w:r>
    </w:p>
    <w:p w:rsidR="009E0F28" w:rsidRPr="007C36F4" w:rsidRDefault="009E0F28" w:rsidP="009E0F28">
      <w:pPr>
        <w:spacing w:after="0" w:line="360" w:lineRule="auto"/>
        <w:ind w:left="1054" w:hangingChars="439" w:hanging="1054"/>
        <w:jc w:val="both"/>
        <w:outlineLvl w:val="8"/>
        <w:rPr>
          <w:rFonts w:ascii="Times New Roman" w:hAnsi="Times New Roman"/>
          <w:sz w:val="24"/>
          <w:szCs w:val="24"/>
        </w:rPr>
      </w:pPr>
      <w:r w:rsidRPr="007C36F4">
        <w:rPr>
          <w:rFonts w:ascii="Times New Roman" w:hAnsi="Times New Roman"/>
          <w:sz w:val="24"/>
          <w:szCs w:val="24"/>
        </w:rPr>
        <w:t xml:space="preserve">Manoukian, E. B., J. Maurais, R. Ouimet (1986). Exact critical values of Bartlett’s test of homogeneity of variances for unequal sample sizes for two populations and power of </w:t>
      </w:r>
      <w:r w:rsidR="00AA6FFD" w:rsidRPr="007C36F4">
        <w:rPr>
          <w:rFonts w:ascii="Times New Roman" w:hAnsi="Times New Roman"/>
          <w:sz w:val="24"/>
          <w:szCs w:val="24"/>
        </w:rPr>
        <w:t>the test. Metrika, 33 (1), 275-</w:t>
      </w:r>
      <w:r w:rsidRPr="007C36F4">
        <w:rPr>
          <w:rFonts w:ascii="Times New Roman" w:hAnsi="Times New Roman"/>
          <w:sz w:val="24"/>
          <w:szCs w:val="24"/>
        </w:rPr>
        <w:t>289.</w:t>
      </w:r>
    </w:p>
    <w:p w:rsidR="00A63448" w:rsidRPr="007C36F4" w:rsidRDefault="00A63448" w:rsidP="009E0F28">
      <w:pPr>
        <w:spacing w:after="0" w:line="360" w:lineRule="auto"/>
        <w:ind w:left="1054" w:hangingChars="439" w:hanging="1054"/>
        <w:jc w:val="both"/>
        <w:outlineLvl w:val="8"/>
        <w:rPr>
          <w:rFonts w:ascii="Times New Roman" w:hAnsi="Times New Roman"/>
          <w:sz w:val="24"/>
          <w:szCs w:val="24"/>
        </w:rPr>
      </w:pPr>
      <w:r w:rsidRPr="007C36F4">
        <w:rPr>
          <w:rFonts w:ascii="Times New Roman" w:hAnsi="Times New Roman"/>
          <w:sz w:val="24"/>
          <w:szCs w:val="24"/>
        </w:rPr>
        <w:t>Mathewos Ashamo and Getachew Belay.,(2012) Genotype x Environment Interaction Analysis of Tef Grown in Southern Ethiopia Using Additive Main Effects and Multiplicative Interaction Model. Journal of Biology, Agriculture and Healthcare, 2: 66-72.</w:t>
      </w:r>
    </w:p>
    <w:p w:rsidR="00F43661" w:rsidRPr="007C36F4" w:rsidRDefault="00F43661" w:rsidP="00F43661">
      <w:pPr>
        <w:spacing w:after="0" w:line="360" w:lineRule="auto"/>
        <w:ind w:left="1054" w:hangingChars="439" w:hanging="1054"/>
        <w:jc w:val="both"/>
        <w:outlineLvl w:val="8"/>
        <w:rPr>
          <w:rFonts w:ascii="Times New Roman" w:hAnsi="Times New Roman"/>
          <w:sz w:val="24"/>
          <w:szCs w:val="24"/>
        </w:rPr>
      </w:pPr>
      <w:r w:rsidRPr="007C36F4">
        <w:rPr>
          <w:rFonts w:ascii="Times New Roman" w:hAnsi="Times New Roman"/>
          <w:sz w:val="24"/>
          <w:szCs w:val="24"/>
        </w:rPr>
        <w:t xml:space="preserve">Muluken Bayable, Atsushi Tsunekawa, Nigussie Haregeweyn, Getachew Alemayehu, Wataru Tsuji, Mitsuru Tsubo, Enyew Adgo, Asaminew Tassew, Takayoshi Ishii, Fekremariam Asaregew, Tsugiyuki Masunaga (2021).Yield Potential and Variability of Teff (Eragrostis tef (Zucc.) Trotter) Germplasms under Intensive and Conventional Management Conditions. Agronomy 11, 220. </w:t>
      </w:r>
    </w:p>
    <w:p w:rsidR="00E0457D" w:rsidRPr="007C36F4" w:rsidRDefault="00E0457D" w:rsidP="00E0457D">
      <w:pPr>
        <w:spacing w:after="0" w:line="360" w:lineRule="auto"/>
        <w:ind w:left="1054" w:hangingChars="439" w:hanging="1054"/>
        <w:jc w:val="both"/>
        <w:outlineLvl w:val="8"/>
        <w:rPr>
          <w:rFonts w:ascii="Times New Roman" w:hAnsi="Times New Roman"/>
          <w:sz w:val="24"/>
          <w:szCs w:val="24"/>
        </w:rPr>
      </w:pPr>
      <w:r w:rsidRPr="007C36F4">
        <w:rPr>
          <w:rFonts w:ascii="Times New Roman" w:hAnsi="Times New Roman"/>
          <w:sz w:val="24"/>
          <w:szCs w:val="24"/>
        </w:rPr>
        <w:t>Sebsib Muanenda., Abebe Yabeker., Shemsu Ligani.(2019) Effect of Environment on Different Traits of Teff Evaluated on Debrezeit Research Institution, Oromia, Ethiopia. International Journal of Scientific and Research Publications, 9: (2): 237-243.</w:t>
      </w:r>
    </w:p>
    <w:p w:rsidR="00425639" w:rsidRPr="001E1210" w:rsidRDefault="000A0264" w:rsidP="001E1210">
      <w:pPr>
        <w:spacing w:after="0" w:line="360" w:lineRule="auto"/>
        <w:ind w:left="1054" w:hangingChars="439" w:hanging="1054"/>
        <w:jc w:val="both"/>
        <w:outlineLvl w:val="8"/>
        <w:rPr>
          <w:rFonts w:ascii="Times New Roman" w:eastAsia="Calibri" w:hAnsi="Times New Roman"/>
          <w:color w:val="222222"/>
          <w:sz w:val="24"/>
          <w:szCs w:val="24"/>
          <w:shd w:val="clear" w:color="auto" w:fill="FFFFFF"/>
        </w:rPr>
      </w:pPr>
      <w:r w:rsidRPr="007C36F4">
        <w:rPr>
          <w:rFonts w:ascii="Times New Roman" w:eastAsia="Calibri" w:hAnsi="Times New Roman"/>
          <w:color w:val="222222"/>
          <w:sz w:val="24"/>
          <w:szCs w:val="24"/>
          <w:shd w:val="clear" w:color="auto" w:fill="FFFFFF"/>
        </w:rPr>
        <w:t>Singh, B. D. (2015). </w:t>
      </w:r>
      <w:r w:rsidRPr="007C36F4">
        <w:rPr>
          <w:rFonts w:ascii="Times New Roman" w:eastAsia="Calibri" w:hAnsi="Times New Roman"/>
          <w:iCs/>
          <w:color w:val="222222"/>
          <w:sz w:val="24"/>
          <w:szCs w:val="24"/>
          <w:shd w:val="clear" w:color="auto" w:fill="FFFFFF"/>
        </w:rPr>
        <w:t>Plant breeding: principles and methods</w:t>
      </w:r>
      <w:r w:rsidRPr="007C36F4">
        <w:rPr>
          <w:rFonts w:ascii="Times New Roman" w:eastAsia="Calibri" w:hAnsi="Times New Roman"/>
          <w:color w:val="222222"/>
          <w:sz w:val="24"/>
          <w:szCs w:val="24"/>
          <w:shd w:val="clear" w:color="auto" w:fill="FFFFFF"/>
        </w:rPr>
        <w:t>.</w:t>
      </w:r>
      <w:r w:rsidR="00084BBC" w:rsidRPr="007C36F4">
        <w:rPr>
          <w:rFonts w:ascii="Times New Roman" w:eastAsia="Calibri" w:hAnsi="Times New Roman"/>
          <w:color w:val="222222"/>
          <w:sz w:val="24"/>
          <w:szCs w:val="24"/>
          <w:shd w:val="clear" w:color="auto" w:fill="FFFFFF"/>
        </w:rPr>
        <w:t xml:space="preserve"> </w:t>
      </w:r>
      <w:r w:rsidRPr="007C36F4">
        <w:rPr>
          <w:rFonts w:ascii="Times New Roman" w:eastAsia="Calibri" w:hAnsi="Times New Roman"/>
          <w:color w:val="222222"/>
          <w:sz w:val="24"/>
          <w:szCs w:val="24"/>
          <w:shd w:val="clear" w:color="auto" w:fill="FFFFFF"/>
        </w:rPr>
        <w:t>Kalyani publishers.</w:t>
      </w:r>
      <w:r w:rsidR="00425639" w:rsidRPr="00425639">
        <w:t xml:space="preserve"> </w:t>
      </w:r>
      <w:hyperlink r:id="rId40" w:history="1">
        <w:r w:rsidR="00425639" w:rsidRPr="00583A66">
          <w:rPr>
            <w:rStyle w:val="Hyperlink"/>
            <w:rFonts w:ascii="Times New Roman" w:eastAsia="Calibri" w:hAnsi="Times New Roman"/>
            <w:sz w:val="24"/>
            <w:szCs w:val="24"/>
            <w:shd w:val="clear" w:color="auto" w:fill="FFFFFF"/>
          </w:rPr>
          <w:t>https://www.amazon.com/Plant-Breeding-Principles-Methods/dp/9327252322</w:t>
        </w:r>
      </w:hyperlink>
    </w:p>
    <w:p w:rsidR="000A0264" w:rsidRPr="007C36F4" w:rsidRDefault="000A0264" w:rsidP="000A0264">
      <w:pPr>
        <w:spacing w:after="0" w:line="360" w:lineRule="auto"/>
        <w:ind w:left="1054" w:hangingChars="439" w:hanging="1054"/>
        <w:jc w:val="both"/>
        <w:rPr>
          <w:rFonts w:ascii="Times New Roman" w:eastAsia="Calibri" w:hAnsi="Times New Roman"/>
          <w:sz w:val="24"/>
          <w:szCs w:val="24"/>
        </w:rPr>
      </w:pPr>
      <w:r w:rsidRPr="007C36F4">
        <w:rPr>
          <w:rFonts w:ascii="Times New Roman" w:eastAsia="Calibri" w:hAnsi="Times New Roman"/>
          <w:sz w:val="24"/>
          <w:szCs w:val="24"/>
        </w:rPr>
        <w:t>Tadesse, D. 1975. Study on genetic variation of landraces of tef [</w:t>
      </w:r>
      <w:r w:rsidRPr="007C36F4">
        <w:rPr>
          <w:rFonts w:ascii="Times New Roman" w:eastAsia="Calibri" w:hAnsi="Times New Roman"/>
          <w:i/>
          <w:iCs/>
          <w:sz w:val="24"/>
          <w:szCs w:val="24"/>
        </w:rPr>
        <w:t>Eragrostis tef</w:t>
      </w:r>
      <w:r w:rsidRPr="007C36F4">
        <w:rPr>
          <w:rFonts w:ascii="Times New Roman" w:eastAsia="Calibri" w:hAnsi="Times New Roman"/>
          <w:iCs/>
          <w:sz w:val="24"/>
          <w:szCs w:val="24"/>
        </w:rPr>
        <w:t xml:space="preserve"> </w:t>
      </w:r>
      <w:r w:rsidRPr="007C36F4">
        <w:rPr>
          <w:rFonts w:ascii="Times New Roman" w:eastAsia="Calibri" w:hAnsi="Times New Roman"/>
          <w:sz w:val="24"/>
          <w:szCs w:val="24"/>
        </w:rPr>
        <w:t>(Zucc.) Trotter] in Ethiopia. Genet</w:t>
      </w:r>
      <w:r w:rsidR="00AF153B" w:rsidRPr="007C36F4">
        <w:rPr>
          <w:rFonts w:ascii="Times New Roman" w:eastAsia="Calibri" w:hAnsi="Times New Roman"/>
          <w:sz w:val="24"/>
          <w:szCs w:val="24"/>
        </w:rPr>
        <w:t>.  Resource. Crop Evol. 40: 101-</w:t>
      </w:r>
      <w:r w:rsidRPr="007C36F4">
        <w:rPr>
          <w:rFonts w:ascii="Times New Roman" w:eastAsia="Calibri" w:hAnsi="Times New Roman"/>
          <w:sz w:val="24"/>
          <w:szCs w:val="24"/>
        </w:rPr>
        <w:t>104.</w:t>
      </w:r>
    </w:p>
    <w:p w:rsidR="000A0264" w:rsidRPr="007C36F4" w:rsidRDefault="000A0264" w:rsidP="0074170D">
      <w:pPr>
        <w:spacing w:after="0" w:line="360" w:lineRule="auto"/>
        <w:ind w:left="1054" w:hangingChars="439" w:hanging="1054"/>
        <w:jc w:val="both"/>
        <w:outlineLvl w:val="8"/>
        <w:rPr>
          <w:rFonts w:ascii="Times New Roman" w:eastAsia="Calibri" w:hAnsi="Times New Roman"/>
          <w:color w:val="222222"/>
          <w:sz w:val="24"/>
          <w:szCs w:val="24"/>
          <w:shd w:val="clear" w:color="auto" w:fill="FFFFFF"/>
        </w:rPr>
      </w:pPr>
      <w:r w:rsidRPr="007C36F4">
        <w:rPr>
          <w:rFonts w:ascii="Times New Roman" w:eastAsia="Calibri" w:hAnsi="Times New Roman"/>
          <w:color w:val="222222"/>
          <w:sz w:val="24"/>
          <w:szCs w:val="24"/>
          <w:shd w:val="clear" w:color="auto" w:fill="FFFFFF"/>
        </w:rPr>
        <w:t>Tavassoli, A. (1986). </w:t>
      </w:r>
      <w:r w:rsidRPr="007C36F4">
        <w:rPr>
          <w:rFonts w:ascii="Times New Roman" w:eastAsia="Calibri" w:hAnsi="Times New Roman"/>
          <w:iCs/>
          <w:color w:val="222222"/>
          <w:sz w:val="24"/>
          <w:szCs w:val="24"/>
          <w:shd w:val="clear" w:color="auto" w:fill="FFFFFF"/>
        </w:rPr>
        <w:t>The cytology of Eragrostis with special reference to E. tef and its relatives</w:t>
      </w:r>
      <w:r w:rsidRPr="007C36F4">
        <w:rPr>
          <w:rFonts w:ascii="Times New Roman" w:eastAsia="Calibri" w:hAnsi="Times New Roman"/>
          <w:color w:val="222222"/>
          <w:sz w:val="24"/>
          <w:szCs w:val="24"/>
          <w:shd w:val="clear" w:color="auto" w:fill="FFFFFF"/>
        </w:rPr>
        <w:t> (Doctoral dissertation, University of London).</w:t>
      </w:r>
      <w:r w:rsidR="00011AF4" w:rsidRPr="007C36F4">
        <w:rPr>
          <w:rFonts w:ascii="Arial" w:hAnsi="Arial" w:cs="Arial"/>
          <w:color w:val="000000"/>
          <w:sz w:val="19"/>
          <w:szCs w:val="19"/>
        </w:rPr>
        <w:t xml:space="preserve"> </w:t>
      </w:r>
      <w:r w:rsidR="00011AF4" w:rsidRPr="007C36F4">
        <w:rPr>
          <w:rFonts w:ascii="Times New Roman" w:eastAsia="Calibri" w:hAnsi="Times New Roman"/>
          <w:color w:val="222222"/>
          <w:sz w:val="24"/>
          <w:szCs w:val="24"/>
          <w:shd w:val="clear" w:color="auto" w:fill="FFFFFF"/>
        </w:rPr>
        <w:t>uk.bl.ethos.361058 </w:t>
      </w:r>
    </w:p>
    <w:p w:rsidR="00011AF4" w:rsidRPr="007C36F4" w:rsidRDefault="00FB793B" w:rsidP="0074170D">
      <w:pPr>
        <w:spacing w:after="0" w:line="360" w:lineRule="auto"/>
        <w:ind w:left="1054" w:hangingChars="439" w:hanging="1054"/>
        <w:jc w:val="both"/>
        <w:outlineLvl w:val="8"/>
        <w:rPr>
          <w:rFonts w:ascii="Times New Roman" w:eastAsia="Calibri" w:hAnsi="Times New Roman"/>
          <w:color w:val="222222"/>
          <w:sz w:val="24"/>
          <w:szCs w:val="24"/>
          <w:shd w:val="clear" w:color="auto" w:fill="FFFFFF"/>
        </w:rPr>
      </w:pPr>
      <w:r w:rsidRPr="007C36F4">
        <w:rPr>
          <w:rFonts w:ascii="Times New Roman" w:eastAsia="Calibri" w:hAnsi="Times New Roman"/>
          <w:color w:val="222222"/>
          <w:sz w:val="24"/>
          <w:szCs w:val="24"/>
          <w:shd w:val="clear" w:color="auto" w:fill="FFFFFF"/>
        </w:rPr>
        <w:t>USDA, N. (2018</w:t>
      </w:r>
      <w:r w:rsidR="000A0264" w:rsidRPr="007C36F4">
        <w:rPr>
          <w:rFonts w:ascii="Times New Roman" w:eastAsia="Calibri" w:hAnsi="Times New Roman"/>
          <w:color w:val="222222"/>
          <w:sz w:val="24"/>
          <w:szCs w:val="24"/>
          <w:shd w:val="clear" w:color="auto" w:fill="FFFFFF"/>
        </w:rPr>
        <w:t>). The plants database (http: //plants. usda. gov, 1 May 2018). National Plant Data Team, Greensboro.</w:t>
      </w:r>
      <w:r w:rsidR="00011AF4" w:rsidRPr="007C36F4">
        <w:t xml:space="preserve"> </w:t>
      </w:r>
      <w:hyperlink r:id="rId41" w:history="1">
        <w:r w:rsidR="000866D5" w:rsidRPr="007C36F4">
          <w:rPr>
            <w:rStyle w:val="Hyperlink"/>
            <w:rFonts w:ascii="Times New Roman" w:eastAsia="Calibri" w:hAnsi="Times New Roman"/>
            <w:sz w:val="24"/>
            <w:szCs w:val="24"/>
            <w:shd w:val="clear" w:color="auto" w:fill="FFFFFF"/>
          </w:rPr>
          <w:t>http://plants.usda.gov</w:t>
        </w:r>
      </w:hyperlink>
    </w:p>
    <w:p w:rsidR="000A0264" w:rsidRPr="007C36F4" w:rsidRDefault="000A0264" w:rsidP="000A0264">
      <w:pPr>
        <w:spacing w:after="0" w:line="360" w:lineRule="auto"/>
        <w:ind w:left="1054" w:hangingChars="439" w:hanging="1054"/>
        <w:jc w:val="both"/>
        <w:outlineLvl w:val="8"/>
        <w:rPr>
          <w:rFonts w:ascii="Times New Roman" w:eastAsia="Calibri" w:hAnsi="Times New Roman"/>
          <w:color w:val="222222"/>
          <w:sz w:val="24"/>
          <w:szCs w:val="24"/>
          <w:shd w:val="clear" w:color="auto" w:fill="FFFFFF"/>
        </w:rPr>
      </w:pPr>
      <w:r w:rsidRPr="007C36F4">
        <w:rPr>
          <w:rFonts w:ascii="Times New Roman" w:eastAsia="Calibri" w:hAnsi="Times New Roman"/>
          <w:color w:val="222222"/>
          <w:sz w:val="24"/>
          <w:szCs w:val="24"/>
          <w:shd w:val="clear" w:color="auto" w:fill="FFFFFF"/>
        </w:rPr>
        <w:t>Vavilove, N. I. (1951). </w:t>
      </w:r>
      <w:r w:rsidRPr="007C36F4">
        <w:rPr>
          <w:rFonts w:ascii="Times New Roman" w:eastAsia="Calibri" w:hAnsi="Times New Roman"/>
          <w:iCs/>
          <w:color w:val="222222"/>
          <w:sz w:val="24"/>
          <w:szCs w:val="24"/>
          <w:shd w:val="clear" w:color="auto" w:fill="FFFFFF"/>
        </w:rPr>
        <w:t>The origin, variation, immunity and breeding of cultivated plants: selected writings of Vavilove</w:t>
      </w:r>
      <w:r w:rsidR="005E42BC" w:rsidRPr="007C36F4">
        <w:rPr>
          <w:rFonts w:ascii="Times New Roman" w:eastAsia="Calibri" w:hAnsi="Times New Roman"/>
          <w:color w:val="222222"/>
          <w:sz w:val="24"/>
          <w:szCs w:val="24"/>
          <w:shd w:val="clear" w:color="auto" w:fill="FFFFFF"/>
        </w:rPr>
        <w:t>. Chronic Botanical. 13; 1:6</w:t>
      </w:r>
    </w:p>
    <w:p w:rsidR="00837A70" w:rsidRDefault="00C300D3" w:rsidP="00F31677">
      <w:pPr>
        <w:spacing w:after="0" w:line="360" w:lineRule="auto"/>
        <w:ind w:left="1054" w:hangingChars="439" w:hanging="1054"/>
        <w:jc w:val="both"/>
        <w:outlineLvl w:val="8"/>
      </w:pPr>
      <w:r w:rsidRPr="007C36F4">
        <w:rPr>
          <w:rFonts w:ascii="Times New Roman" w:eastAsia="Calibri" w:hAnsi="Times New Roman"/>
          <w:color w:val="222222"/>
          <w:sz w:val="24"/>
          <w:szCs w:val="24"/>
          <w:shd w:val="clear" w:color="auto" w:fill="FFFFFF"/>
        </w:rPr>
        <w:t>Watson, L., and</w:t>
      </w:r>
      <w:r w:rsidR="000A0264" w:rsidRPr="007C36F4">
        <w:rPr>
          <w:rFonts w:ascii="Times New Roman" w:eastAsia="Calibri" w:hAnsi="Times New Roman"/>
          <w:color w:val="222222"/>
          <w:sz w:val="24"/>
          <w:szCs w:val="24"/>
          <w:shd w:val="clear" w:color="auto" w:fill="FFFFFF"/>
        </w:rPr>
        <w:t xml:space="preserve"> Dallwitz, M. J. (1992</w:t>
      </w:r>
      <w:r w:rsidR="006E7CDF" w:rsidRPr="007C36F4">
        <w:rPr>
          <w:rFonts w:ascii="Times New Roman" w:eastAsia="Calibri" w:hAnsi="Times New Roman"/>
          <w:color w:val="222222"/>
          <w:sz w:val="24"/>
          <w:szCs w:val="24"/>
          <w:shd w:val="clear" w:color="auto" w:fill="FFFFFF"/>
        </w:rPr>
        <w:t>). </w:t>
      </w:r>
      <w:r w:rsidR="000A0264" w:rsidRPr="007C36F4">
        <w:rPr>
          <w:rFonts w:ascii="Times New Roman" w:eastAsia="Calibri" w:hAnsi="Times New Roman"/>
          <w:iCs/>
          <w:color w:val="222222"/>
          <w:sz w:val="24"/>
          <w:szCs w:val="24"/>
          <w:shd w:val="clear" w:color="auto" w:fill="FFFFFF"/>
        </w:rPr>
        <w:t>The grass genera of the world</w:t>
      </w:r>
      <w:r w:rsidR="000A0264" w:rsidRPr="007C36F4">
        <w:rPr>
          <w:rFonts w:ascii="Times New Roman" w:eastAsia="Calibri" w:hAnsi="Times New Roman"/>
          <w:color w:val="222222"/>
          <w:sz w:val="24"/>
          <w:szCs w:val="24"/>
          <w:shd w:val="clear" w:color="auto" w:fill="FFFFFF"/>
        </w:rPr>
        <w:t>.</w:t>
      </w:r>
      <w:r w:rsidR="005E42BC" w:rsidRPr="007C36F4">
        <w:t xml:space="preserve"> </w:t>
      </w:r>
      <w:r w:rsidR="005E42BC" w:rsidRPr="007C36F4">
        <w:rPr>
          <w:rFonts w:ascii="Times New Roman" w:eastAsia="Calibri" w:hAnsi="Times New Roman"/>
          <w:color w:val="222222"/>
          <w:sz w:val="24"/>
          <w:szCs w:val="24"/>
          <w:shd w:val="clear" w:color="auto" w:fill="FFFFFF"/>
        </w:rPr>
        <w:t>Wallingford, Oxon, UK : C.A.B. International,</w:t>
      </w:r>
    </w:p>
    <w:p w:rsidR="00837A70" w:rsidRPr="007C727B" w:rsidRDefault="00837A70" w:rsidP="007C727B">
      <w:pPr>
        <w:spacing w:after="0" w:line="360" w:lineRule="auto"/>
        <w:ind w:left="1054" w:hangingChars="439" w:hanging="1054"/>
        <w:jc w:val="both"/>
        <w:outlineLvl w:val="8"/>
        <w:rPr>
          <w:rFonts w:ascii="Times New Roman" w:eastAsia="Calibri" w:hAnsi="Times New Roman"/>
          <w:color w:val="000000"/>
          <w:sz w:val="24"/>
          <w:szCs w:val="24"/>
          <w:shd w:val="clear" w:color="auto" w:fill="FFFFFF"/>
        </w:rPr>
      </w:pPr>
    </w:p>
    <w:sectPr w:rsidR="00837A70" w:rsidRPr="007C727B" w:rsidSect="00B054B6">
      <w:type w:val="oddPag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32ED" w:rsidRDefault="005832ED" w:rsidP="00390BFD">
      <w:pPr>
        <w:spacing w:after="0" w:line="240" w:lineRule="auto"/>
      </w:pPr>
      <w:r>
        <w:separator/>
      </w:r>
    </w:p>
  </w:endnote>
  <w:endnote w:type="continuationSeparator" w:id="0">
    <w:p w:rsidR="005832ED" w:rsidRDefault="005832ED" w:rsidP="00390B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OOIH I+ Helvetica Neue LT Std">
    <w:altName w:val="Helvetica Neue LT Std"/>
    <w:panose1 w:val="00000000000000000000"/>
    <w:charset w:val="00"/>
    <w:family w:val="swiss"/>
    <w:notTrueType/>
    <w:pitch w:val="default"/>
    <w:sig w:usb0="00000003" w:usb1="00000000" w:usb2="00000000" w:usb3="00000000" w:csb0="00000001" w:csb1="00000000"/>
  </w:font>
  <w:font w:name="AdvGulliv-R">
    <w:panose1 w:val="00000000000000000000"/>
    <w:charset w:val="00"/>
    <w:family w:val="roman"/>
    <w:notTrueType/>
    <w:pitch w:val="default"/>
    <w:sig w:usb0="00000003" w:usb1="00000000" w:usb2="00000000" w:usb3="00000000" w:csb0="00000001" w:csb1="00000000"/>
  </w:font>
  <w:font w:name="+mn-ea">
    <w:panose1 w:val="00000000000000000000"/>
    <w:charset w:val="00"/>
    <w:family w:val="roman"/>
    <w:notTrueType/>
    <w:pitch w:val="default"/>
  </w:font>
  <w:font w:name="WarnockPro-It">
    <w:altName w:val="MS Mincho"/>
    <w:panose1 w:val="00000000000000000000"/>
    <w:charset w:val="80"/>
    <w:family w:val="roman"/>
    <w:notTrueType/>
    <w:pitch w:val="default"/>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8723880"/>
      <w:docPartObj>
        <w:docPartGallery w:val="Page Numbers (Bottom of Page)"/>
        <w:docPartUnique/>
      </w:docPartObj>
    </w:sdtPr>
    <w:sdtEndPr>
      <w:rPr>
        <w:noProof/>
      </w:rPr>
    </w:sdtEndPr>
    <w:sdtContent>
      <w:p w:rsidR="00323871" w:rsidRDefault="00323871">
        <w:pPr>
          <w:pStyle w:val="Footer"/>
          <w:jc w:val="center"/>
        </w:pPr>
        <w:r>
          <w:fldChar w:fldCharType="begin"/>
        </w:r>
        <w:r>
          <w:instrText xml:space="preserve"> PAGE   \* MERGEFORMAT </w:instrText>
        </w:r>
        <w:r>
          <w:fldChar w:fldCharType="separate"/>
        </w:r>
        <w:r w:rsidR="005832ED">
          <w:rPr>
            <w:noProof/>
          </w:rPr>
          <w:t>1</w:t>
        </w:r>
        <w:r>
          <w:rPr>
            <w:noProof/>
          </w:rPr>
          <w:fldChar w:fldCharType="end"/>
        </w:r>
      </w:p>
    </w:sdtContent>
  </w:sdt>
  <w:p w:rsidR="00323871" w:rsidRDefault="003238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32ED" w:rsidRDefault="005832ED" w:rsidP="00390BFD">
      <w:pPr>
        <w:spacing w:after="0" w:line="240" w:lineRule="auto"/>
      </w:pPr>
      <w:r>
        <w:separator/>
      </w:r>
    </w:p>
  </w:footnote>
  <w:footnote w:type="continuationSeparator" w:id="0">
    <w:p w:rsidR="005832ED" w:rsidRDefault="005832ED" w:rsidP="00390B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7D2C09"/>
    <w:multiLevelType w:val="hybridMultilevel"/>
    <w:tmpl w:val="3FA894CC"/>
    <w:lvl w:ilvl="0" w:tplc="DBDAC878">
      <w:start w:val="1"/>
      <w:numFmt w:val="lowerLetter"/>
      <w:lvlText w:val="%1."/>
      <w:lvlJc w:val="left"/>
      <w:pPr>
        <w:tabs>
          <w:tab w:val="num" w:pos="720"/>
        </w:tabs>
        <w:ind w:left="720" w:hanging="360"/>
      </w:pPr>
    </w:lvl>
    <w:lvl w:ilvl="1" w:tplc="3FF6380A" w:tentative="1">
      <w:start w:val="1"/>
      <w:numFmt w:val="lowerLetter"/>
      <w:lvlText w:val="%2."/>
      <w:lvlJc w:val="left"/>
      <w:pPr>
        <w:tabs>
          <w:tab w:val="num" w:pos="1440"/>
        </w:tabs>
        <w:ind w:left="1440" w:hanging="360"/>
      </w:pPr>
    </w:lvl>
    <w:lvl w:ilvl="2" w:tplc="4FA4A13C" w:tentative="1">
      <w:start w:val="1"/>
      <w:numFmt w:val="lowerLetter"/>
      <w:lvlText w:val="%3."/>
      <w:lvlJc w:val="left"/>
      <w:pPr>
        <w:tabs>
          <w:tab w:val="num" w:pos="2160"/>
        </w:tabs>
        <w:ind w:left="2160" w:hanging="360"/>
      </w:pPr>
    </w:lvl>
    <w:lvl w:ilvl="3" w:tplc="00FE59DC" w:tentative="1">
      <w:start w:val="1"/>
      <w:numFmt w:val="lowerLetter"/>
      <w:lvlText w:val="%4."/>
      <w:lvlJc w:val="left"/>
      <w:pPr>
        <w:tabs>
          <w:tab w:val="num" w:pos="2880"/>
        </w:tabs>
        <w:ind w:left="2880" w:hanging="360"/>
      </w:pPr>
    </w:lvl>
    <w:lvl w:ilvl="4" w:tplc="BE228FF8" w:tentative="1">
      <w:start w:val="1"/>
      <w:numFmt w:val="lowerLetter"/>
      <w:lvlText w:val="%5."/>
      <w:lvlJc w:val="left"/>
      <w:pPr>
        <w:tabs>
          <w:tab w:val="num" w:pos="3600"/>
        </w:tabs>
        <w:ind w:left="3600" w:hanging="360"/>
      </w:pPr>
    </w:lvl>
    <w:lvl w:ilvl="5" w:tplc="8800E946" w:tentative="1">
      <w:start w:val="1"/>
      <w:numFmt w:val="lowerLetter"/>
      <w:lvlText w:val="%6."/>
      <w:lvlJc w:val="left"/>
      <w:pPr>
        <w:tabs>
          <w:tab w:val="num" w:pos="4320"/>
        </w:tabs>
        <w:ind w:left="4320" w:hanging="360"/>
      </w:pPr>
    </w:lvl>
    <w:lvl w:ilvl="6" w:tplc="CF020FA4" w:tentative="1">
      <w:start w:val="1"/>
      <w:numFmt w:val="lowerLetter"/>
      <w:lvlText w:val="%7."/>
      <w:lvlJc w:val="left"/>
      <w:pPr>
        <w:tabs>
          <w:tab w:val="num" w:pos="5040"/>
        </w:tabs>
        <w:ind w:left="5040" w:hanging="360"/>
      </w:pPr>
    </w:lvl>
    <w:lvl w:ilvl="7" w:tplc="4FBE935C" w:tentative="1">
      <w:start w:val="1"/>
      <w:numFmt w:val="lowerLetter"/>
      <w:lvlText w:val="%8."/>
      <w:lvlJc w:val="left"/>
      <w:pPr>
        <w:tabs>
          <w:tab w:val="num" w:pos="5760"/>
        </w:tabs>
        <w:ind w:left="5760" w:hanging="360"/>
      </w:pPr>
    </w:lvl>
    <w:lvl w:ilvl="8" w:tplc="C2B421AE" w:tentative="1">
      <w:start w:val="1"/>
      <w:numFmt w:val="lowerLetter"/>
      <w:lvlText w:val="%9."/>
      <w:lvlJc w:val="left"/>
      <w:pPr>
        <w:tabs>
          <w:tab w:val="num" w:pos="6480"/>
        </w:tabs>
        <w:ind w:left="6480" w:hanging="360"/>
      </w:pPr>
    </w:lvl>
  </w:abstractNum>
  <w:abstractNum w:abstractNumId="1">
    <w:nsid w:val="3BAD2E2D"/>
    <w:multiLevelType w:val="hybridMultilevel"/>
    <w:tmpl w:val="F490EBC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31A9"/>
    <w:rsid w:val="00010E5E"/>
    <w:rsid w:val="00011AF4"/>
    <w:rsid w:val="00012902"/>
    <w:rsid w:val="00022D08"/>
    <w:rsid w:val="00022E40"/>
    <w:rsid w:val="0003206F"/>
    <w:rsid w:val="000337F7"/>
    <w:rsid w:val="00060941"/>
    <w:rsid w:val="00073046"/>
    <w:rsid w:val="00080893"/>
    <w:rsid w:val="00084BBC"/>
    <w:rsid w:val="00085BCF"/>
    <w:rsid w:val="000866D5"/>
    <w:rsid w:val="00092573"/>
    <w:rsid w:val="000A0264"/>
    <w:rsid w:val="000A152E"/>
    <w:rsid w:val="000B0B75"/>
    <w:rsid w:val="000B3254"/>
    <w:rsid w:val="000B375D"/>
    <w:rsid w:val="000B4AA5"/>
    <w:rsid w:val="000C2736"/>
    <w:rsid w:val="000D0C9C"/>
    <w:rsid w:val="000E1501"/>
    <w:rsid w:val="000E48F9"/>
    <w:rsid w:val="000E4E9A"/>
    <w:rsid w:val="000E5410"/>
    <w:rsid w:val="000F29D7"/>
    <w:rsid w:val="000F6FB1"/>
    <w:rsid w:val="000F753E"/>
    <w:rsid w:val="000F783B"/>
    <w:rsid w:val="00107E94"/>
    <w:rsid w:val="00112510"/>
    <w:rsid w:val="00124310"/>
    <w:rsid w:val="00126C32"/>
    <w:rsid w:val="00127A79"/>
    <w:rsid w:val="00137796"/>
    <w:rsid w:val="00167AF4"/>
    <w:rsid w:val="00173158"/>
    <w:rsid w:val="001733BB"/>
    <w:rsid w:val="00184182"/>
    <w:rsid w:val="001973E4"/>
    <w:rsid w:val="001A49AD"/>
    <w:rsid w:val="001A6781"/>
    <w:rsid w:val="001A7A90"/>
    <w:rsid w:val="001C13EA"/>
    <w:rsid w:val="001C4D47"/>
    <w:rsid w:val="001C50C4"/>
    <w:rsid w:val="001C55B3"/>
    <w:rsid w:val="001C694F"/>
    <w:rsid w:val="001D2CAA"/>
    <w:rsid w:val="001D4E6A"/>
    <w:rsid w:val="001E015B"/>
    <w:rsid w:val="001E1210"/>
    <w:rsid w:val="001E3197"/>
    <w:rsid w:val="001E643A"/>
    <w:rsid w:val="001E65E8"/>
    <w:rsid w:val="001F4CF3"/>
    <w:rsid w:val="0021784B"/>
    <w:rsid w:val="00222729"/>
    <w:rsid w:val="0022333B"/>
    <w:rsid w:val="002322D1"/>
    <w:rsid w:val="00232ECC"/>
    <w:rsid w:val="00233B22"/>
    <w:rsid w:val="00237626"/>
    <w:rsid w:val="002402EF"/>
    <w:rsid w:val="00251431"/>
    <w:rsid w:val="002641AE"/>
    <w:rsid w:val="002648C6"/>
    <w:rsid w:val="0026504D"/>
    <w:rsid w:val="002664D5"/>
    <w:rsid w:val="00267BA9"/>
    <w:rsid w:val="00271C43"/>
    <w:rsid w:val="00287927"/>
    <w:rsid w:val="00291AB4"/>
    <w:rsid w:val="00296060"/>
    <w:rsid w:val="002A0B76"/>
    <w:rsid w:val="002C3E9F"/>
    <w:rsid w:val="002E2BAF"/>
    <w:rsid w:val="002F1CF0"/>
    <w:rsid w:val="002F7144"/>
    <w:rsid w:val="003043AA"/>
    <w:rsid w:val="003115F6"/>
    <w:rsid w:val="00323871"/>
    <w:rsid w:val="00323AF8"/>
    <w:rsid w:val="00330E98"/>
    <w:rsid w:val="00342C89"/>
    <w:rsid w:val="003472AF"/>
    <w:rsid w:val="00355413"/>
    <w:rsid w:val="00364FD6"/>
    <w:rsid w:val="0036750F"/>
    <w:rsid w:val="00370D6A"/>
    <w:rsid w:val="00385398"/>
    <w:rsid w:val="0038553E"/>
    <w:rsid w:val="00385A39"/>
    <w:rsid w:val="00390BFD"/>
    <w:rsid w:val="0039275C"/>
    <w:rsid w:val="00397BA8"/>
    <w:rsid w:val="003A185F"/>
    <w:rsid w:val="003A30E5"/>
    <w:rsid w:val="003A7A82"/>
    <w:rsid w:val="003B5E5B"/>
    <w:rsid w:val="003B72DA"/>
    <w:rsid w:val="003C5927"/>
    <w:rsid w:val="003D31A9"/>
    <w:rsid w:val="003D36C1"/>
    <w:rsid w:val="003D44F7"/>
    <w:rsid w:val="003E36E5"/>
    <w:rsid w:val="003E7373"/>
    <w:rsid w:val="003F06FD"/>
    <w:rsid w:val="00410E4C"/>
    <w:rsid w:val="004200E1"/>
    <w:rsid w:val="0042108F"/>
    <w:rsid w:val="00425639"/>
    <w:rsid w:val="0043001A"/>
    <w:rsid w:val="00432A80"/>
    <w:rsid w:val="004538A7"/>
    <w:rsid w:val="00456337"/>
    <w:rsid w:val="00461A09"/>
    <w:rsid w:val="00480377"/>
    <w:rsid w:val="00483F38"/>
    <w:rsid w:val="00486361"/>
    <w:rsid w:val="00487E63"/>
    <w:rsid w:val="004A52D5"/>
    <w:rsid w:val="004A6E26"/>
    <w:rsid w:val="004C2D11"/>
    <w:rsid w:val="004C3733"/>
    <w:rsid w:val="004C7E3A"/>
    <w:rsid w:val="004D4F1F"/>
    <w:rsid w:val="004D7727"/>
    <w:rsid w:val="005007CB"/>
    <w:rsid w:val="0050379A"/>
    <w:rsid w:val="0050558B"/>
    <w:rsid w:val="00507209"/>
    <w:rsid w:val="005135C8"/>
    <w:rsid w:val="005158C7"/>
    <w:rsid w:val="00516BC0"/>
    <w:rsid w:val="00523038"/>
    <w:rsid w:val="00523248"/>
    <w:rsid w:val="005436E2"/>
    <w:rsid w:val="00546631"/>
    <w:rsid w:val="00551F44"/>
    <w:rsid w:val="00557CB4"/>
    <w:rsid w:val="00563315"/>
    <w:rsid w:val="005743B3"/>
    <w:rsid w:val="00576480"/>
    <w:rsid w:val="005832ED"/>
    <w:rsid w:val="00590020"/>
    <w:rsid w:val="0059388E"/>
    <w:rsid w:val="005975C6"/>
    <w:rsid w:val="005A4D26"/>
    <w:rsid w:val="005B0DF0"/>
    <w:rsid w:val="005B7D10"/>
    <w:rsid w:val="005E42BC"/>
    <w:rsid w:val="00610262"/>
    <w:rsid w:val="00610A71"/>
    <w:rsid w:val="00614C21"/>
    <w:rsid w:val="00620295"/>
    <w:rsid w:val="00622C57"/>
    <w:rsid w:val="0062796F"/>
    <w:rsid w:val="006311B9"/>
    <w:rsid w:val="00633BD5"/>
    <w:rsid w:val="00643F6B"/>
    <w:rsid w:val="0064678A"/>
    <w:rsid w:val="006541CF"/>
    <w:rsid w:val="00673B96"/>
    <w:rsid w:val="006759D3"/>
    <w:rsid w:val="0068276A"/>
    <w:rsid w:val="00693C8A"/>
    <w:rsid w:val="00694EB4"/>
    <w:rsid w:val="006A15CE"/>
    <w:rsid w:val="006B08E1"/>
    <w:rsid w:val="006B63C0"/>
    <w:rsid w:val="006B648B"/>
    <w:rsid w:val="006C4BBC"/>
    <w:rsid w:val="006D5EE4"/>
    <w:rsid w:val="006D70D2"/>
    <w:rsid w:val="006E176E"/>
    <w:rsid w:val="006E7CDF"/>
    <w:rsid w:val="006E7E6E"/>
    <w:rsid w:val="006F0359"/>
    <w:rsid w:val="006F76C7"/>
    <w:rsid w:val="00713C95"/>
    <w:rsid w:val="00723B1E"/>
    <w:rsid w:val="00730219"/>
    <w:rsid w:val="00730A35"/>
    <w:rsid w:val="0074170D"/>
    <w:rsid w:val="0074504B"/>
    <w:rsid w:val="00754D8B"/>
    <w:rsid w:val="007676C1"/>
    <w:rsid w:val="007709A1"/>
    <w:rsid w:val="00774D5B"/>
    <w:rsid w:val="007869CC"/>
    <w:rsid w:val="00797B1D"/>
    <w:rsid w:val="007C36F4"/>
    <w:rsid w:val="007C727B"/>
    <w:rsid w:val="007D438D"/>
    <w:rsid w:val="007F2EDD"/>
    <w:rsid w:val="007F52FB"/>
    <w:rsid w:val="007F68DA"/>
    <w:rsid w:val="007F6945"/>
    <w:rsid w:val="008050C2"/>
    <w:rsid w:val="00812B73"/>
    <w:rsid w:val="00817DE0"/>
    <w:rsid w:val="00823A6C"/>
    <w:rsid w:val="00825687"/>
    <w:rsid w:val="00827017"/>
    <w:rsid w:val="00836608"/>
    <w:rsid w:val="00837A70"/>
    <w:rsid w:val="008479F4"/>
    <w:rsid w:val="008575C2"/>
    <w:rsid w:val="00873C03"/>
    <w:rsid w:val="008A3378"/>
    <w:rsid w:val="008B0E71"/>
    <w:rsid w:val="008D0FB3"/>
    <w:rsid w:val="008E0D9C"/>
    <w:rsid w:val="008E360A"/>
    <w:rsid w:val="008E61BD"/>
    <w:rsid w:val="008F4DC3"/>
    <w:rsid w:val="008F66AA"/>
    <w:rsid w:val="0090031A"/>
    <w:rsid w:val="00900E82"/>
    <w:rsid w:val="00907E40"/>
    <w:rsid w:val="00924834"/>
    <w:rsid w:val="00925AD1"/>
    <w:rsid w:val="0093353D"/>
    <w:rsid w:val="00935EAC"/>
    <w:rsid w:val="009440EF"/>
    <w:rsid w:val="00944CA9"/>
    <w:rsid w:val="00944F57"/>
    <w:rsid w:val="00946B03"/>
    <w:rsid w:val="00946CE0"/>
    <w:rsid w:val="009510E6"/>
    <w:rsid w:val="0095405C"/>
    <w:rsid w:val="00970EE3"/>
    <w:rsid w:val="009718A6"/>
    <w:rsid w:val="00976973"/>
    <w:rsid w:val="00982963"/>
    <w:rsid w:val="00985136"/>
    <w:rsid w:val="00993A24"/>
    <w:rsid w:val="00997529"/>
    <w:rsid w:val="009A1812"/>
    <w:rsid w:val="009A293F"/>
    <w:rsid w:val="009A4C1E"/>
    <w:rsid w:val="009B0B81"/>
    <w:rsid w:val="009B7790"/>
    <w:rsid w:val="009C0422"/>
    <w:rsid w:val="009C18A7"/>
    <w:rsid w:val="009D0A12"/>
    <w:rsid w:val="009E0F28"/>
    <w:rsid w:val="009E4F68"/>
    <w:rsid w:val="009E6DBD"/>
    <w:rsid w:val="009E7672"/>
    <w:rsid w:val="009F1CAE"/>
    <w:rsid w:val="00A01A9B"/>
    <w:rsid w:val="00A07E27"/>
    <w:rsid w:val="00A13773"/>
    <w:rsid w:val="00A22441"/>
    <w:rsid w:val="00A4185F"/>
    <w:rsid w:val="00A444E6"/>
    <w:rsid w:val="00A4507B"/>
    <w:rsid w:val="00A5220C"/>
    <w:rsid w:val="00A52B97"/>
    <w:rsid w:val="00A607F7"/>
    <w:rsid w:val="00A618E6"/>
    <w:rsid w:val="00A61FA8"/>
    <w:rsid w:val="00A6246D"/>
    <w:rsid w:val="00A63448"/>
    <w:rsid w:val="00A734C7"/>
    <w:rsid w:val="00A7512C"/>
    <w:rsid w:val="00A8044B"/>
    <w:rsid w:val="00A86221"/>
    <w:rsid w:val="00A94A0F"/>
    <w:rsid w:val="00A9512C"/>
    <w:rsid w:val="00AA6FFD"/>
    <w:rsid w:val="00AB017A"/>
    <w:rsid w:val="00AB6085"/>
    <w:rsid w:val="00AD090C"/>
    <w:rsid w:val="00AD3607"/>
    <w:rsid w:val="00AE151F"/>
    <w:rsid w:val="00AE2B8F"/>
    <w:rsid w:val="00AE35B3"/>
    <w:rsid w:val="00AE6D83"/>
    <w:rsid w:val="00AF153B"/>
    <w:rsid w:val="00AF7D00"/>
    <w:rsid w:val="00B02A9C"/>
    <w:rsid w:val="00B054B6"/>
    <w:rsid w:val="00B223AA"/>
    <w:rsid w:val="00B27CB3"/>
    <w:rsid w:val="00B27D93"/>
    <w:rsid w:val="00B33B16"/>
    <w:rsid w:val="00B44031"/>
    <w:rsid w:val="00B7500B"/>
    <w:rsid w:val="00B926D5"/>
    <w:rsid w:val="00B93AD3"/>
    <w:rsid w:val="00B93C25"/>
    <w:rsid w:val="00BA4FB2"/>
    <w:rsid w:val="00BB2733"/>
    <w:rsid w:val="00BB65C4"/>
    <w:rsid w:val="00BD4582"/>
    <w:rsid w:val="00BD6D1F"/>
    <w:rsid w:val="00BE14BA"/>
    <w:rsid w:val="00BE3B46"/>
    <w:rsid w:val="00BE5036"/>
    <w:rsid w:val="00BF0BCB"/>
    <w:rsid w:val="00BF7F50"/>
    <w:rsid w:val="00C05A1B"/>
    <w:rsid w:val="00C300D3"/>
    <w:rsid w:val="00C4184E"/>
    <w:rsid w:val="00C4733F"/>
    <w:rsid w:val="00C52A09"/>
    <w:rsid w:val="00C61FD5"/>
    <w:rsid w:val="00C64AE4"/>
    <w:rsid w:val="00C738BD"/>
    <w:rsid w:val="00C778AD"/>
    <w:rsid w:val="00CA4A01"/>
    <w:rsid w:val="00CB0619"/>
    <w:rsid w:val="00CB6E48"/>
    <w:rsid w:val="00CB7CC2"/>
    <w:rsid w:val="00CC5CE4"/>
    <w:rsid w:val="00CD530A"/>
    <w:rsid w:val="00CE0394"/>
    <w:rsid w:val="00CF7EFF"/>
    <w:rsid w:val="00D13509"/>
    <w:rsid w:val="00D1451B"/>
    <w:rsid w:val="00D23555"/>
    <w:rsid w:val="00D23FE6"/>
    <w:rsid w:val="00D32779"/>
    <w:rsid w:val="00D431A4"/>
    <w:rsid w:val="00D447E0"/>
    <w:rsid w:val="00D47A8B"/>
    <w:rsid w:val="00D529BB"/>
    <w:rsid w:val="00D57F01"/>
    <w:rsid w:val="00D80E89"/>
    <w:rsid w:val="00D81BB9"/>
    <w:rsid w:val="00D83630"/>
    <w:rsid w:val="00DA69A9"/>
    <w:rsid w:val="00DA6DBB"/>
    <w:rsid w:val="00DB4AA6"/>
    <w:rsid w:val="00DB744D"/>
    <w:rsid w:val="00DC007C"/>
    <w:rsid w:val="00DC1433"/>
    <w:rsid w:val="00DC2C62"/>
    <w:rsid w:val="00DC554D"/>
    <w:rsid w:val="00DC6829"/>
    <w:rsid w:val="00DD37B0"/>
    <w:rsid w:val="00DE3EE2"/>
    <w:rsid w:val="00DE62C1"/>
    <w:rsid w:val="00DF0448"/>
    <w:rsid w:val="00DF0553"/>
    <w:rsid w:val="00DF6BD3"/>
    <w:rsid w:val="00DF7F5E"/>
    <w:rsid w:val="00E0457D"/>
    <w:rsid w:val="00E06F2D"/>
    <w:rsid w:val="00E113BB"/>
    <w:rsid w:val="00E30DE1"/>
    <w:rsid w:val="00E331BA"/>
    <w:rsid w:val="00E373D2"/>
    <w:rsid w:val="00E47119"/>
    <w:rsid w:val="00E47F31"/>
    <w:rsid w:val="00E559B7"/>
    <w:rsid w:val="00E57B02"/>
    <w:rsid w:val="00E619A2"/>
    <w:rsid w:val="00E61E46"/>
    <w:rsid w:val="00E641BC"/>
    <w:rsid w:val="00E669E3"/>
    <w:rsid w:val="00E7042B"/>
    <w:rsid w:val="00E91099"/>
    <w:rsid w:val="00E91BB2"/>
    <w:rsid w:val="00EA1119"/>
    <w:rsid w:val="00EA5503"/>
    <w:rsid w:val="00EB3BD8"/>
    <w:rsid w:val="00EB7894"/>
    <w:rsid w:val="00EB7A20"/>
    <w:rsid w:val="00EC20E9"/>
    <w:rsid w:val="00EC55DE"/>
    <w:rsid w:val="00ED1EC5"/>
    <w:rsid w:val="00EE055F"/>
    <w:rsid w:val="00EE2997"/>
    <w:rsid w:val="00EE3BE3"/>
    <w:rsid w:val="00F236DD"/>
    <w:rsid w:val="00F30051"/>
    <w:rsid w:val="00F31677"/>
    <w:rsid w:val="00F32F88"/>
    <w:rsid w:val="00F36541"/>
    <w:rsid w:val="00F41E4F"/>
    <w:rsid w:val="00F43661"/>
    <w:rsid w:val="00F57F5A"/>
    <w:rsid w:val="00F62434"/>
    <w:rsid w:val="00F66ABC"/>
    <w:rsid w:val="00F80391"/>
    <w:rsid w:val="00F8281C"/>
    <w:rsid w:val="00F85C91"/>
    <w:rsid w:val="00F97130"/>
    <w:rsid w:val="00FB4434"/>
    <w:rsid w:val="00FB793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33BB"/>
    <w:rPr>
      <w:rFonts w:ascii="Calibri" w:eastAsia="Times New Roman" w:hAnsi="Calibri" w:cs="Times New Roman"/>
      <w:lang w:val="en-US"/>
    </w:rPr>
  </w:style>
  <w:style w:type="paragraph" w:styleId="Heading1">
    <w:name w:val="heading 1"/>
    <w:basedOn w:val="Normal"/>
    <w:next w:val="Normal"/>
    <w:link w:val="Heading1Char"/>
    <w:uiPriority w:val="9"/>
    <w:qFormat/>
    <w:rsid w:val="001733BB"/>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
    <w:semiHidden/>
    <w:unhideWhenUsed/>
    <w:qFormat/>
    <w:rsid w:val="00085B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85BC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E541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33BB"/>
    <w:rPr>
      <w:rFonts w:ascii="Cambria" w:eastAsia="Times New Roman" w:hAnsi="Cambria" w:cs="Times New Roman"/>
      <w:b/>
      <w:bCs/>
      <w:color w:val="365F91"/>
      <w:sz w:val="28"/>
      <w:szCs w:val="28"/>
      <w:lang w:val="en-US"/>
    </w:rPr>
  </w:style>
  <w:style w:type="paragraph" w:styleId="NoSpacing">
    <w:name w:val="No Spacing"/>
    <w:link w:val="NoSpacingChar"/>
    <w:uiPriority w:val="1"/>
    <w:qFormat/>
    <w:rsid w:val="001733BB"/>
    <w:pPr>
      <w:spacing w:after="0" w:line="240" w:lineRule="auto"/>
    </w:pPr>
    <w:rPr>
      <w:rFonts w:ascii="Calibri" w:eastAsia="Times New Roman" w:hAnsi="Calibri" w:cs="Times New Roman"/>
      <w:lang w:val="en-US"/>
    </w:rPr>
  </w:style>
  <w:style w:type="character" w:customStyle="1" w:styleId="NoSpacingChar">
    <w:name w:val="No Spacing Char"/>
    <w:link w:val="NoSpacing"/>
    <w:uiPriority w:val="1"/>
    <w:rsid w:val="001733BB"/>
    <w:rPr>
      <w:rFonts w:ascii="Calibri" w:eastAsia="Times New Roman" w:hAnsi="Calibri" w:cs="Times New Roman"/>
      <w:lang w:val="en-US"/>
    </w:rPr>
  </w:style>
  <w:style w:type="character" w:customStyle="1" w:styleId="Heading2Char">
    <w:name w:val="Heading 2 Char"/>
    <w:basedOn w:val="DefaultParagraphFont"/>
    <w:link w:val="Heading2"/>
    <w:uiPriority w:val="9"/>
    <w:semiHidden/>
    <w:rsid w:val="00085BCF"/>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
    <w:rsid w:val="00085BCF"/>
    <w:rPr>
      <w:rFonts w:asciiTheme="majorHAnsi" w:eastAsiaTheme="majorEastAsia" w:hAnsiTheme="majorHAnsi" w:cstheme="majorBidi"/>
      <w:b/>
      <w:bCs/>
      <w:color w:val="4F81BD" w:themeColor="accent1"/>
      <w:lang w:val="en-US"/>
    </w:rPr>
  </w:style>
  <w:style w:type="table" w:styleId="TableGrid">
    <w:name w:val="Table Grid"/>
    <w:basedOn w:val="TableNormal"/>
    <w:uiPriority w:val="59"/>
    <w:rsid w:val="008B0E71"/>
    <w:pPr>
      <w:spacing w:after="0" w:line="240" w:lineRule="auto"/>
    </w:pPr>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B0E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0E71"/>
    <w:rPr>
      <w:rFonts w:ascii="Tahoma" w:eastAsia="Times New Roman" w:hAnsi="Tahoma" w:cs="Tahoma"/>
      <w:sz w:val="16"/>
      <w:szCs w:val="16"/>
      <w:lang w:val="en-US"/>
    </w:rPr>
  </w:style>
  <w:style w:type="paragraph" w:customStyle="1" w:styleId="Default">
    <w:name w:val="Default"/>
    <w:rsid w:val="008E0D9C"/>
    <w:pPr>
      <w:autoSpaceDE w:val="0"/>
      <w:autoSpaceDN w:val="0"/>
      <w:adjustRightInd w:val="0"/>
      <w:spacing w:after="0" w:line="240" w:lineRule="auto"/>
    </w:pPr>
    <w:rPr>
      <w:rFonts w:ascii="FOOIH I+ Helvetica Neue LT Std" w:eastAsia="Times New Roman" w:hAnsi="FOOIH I+ Helvetica Neue LT Std" w:cs="FOOIH I+ Helvetica Neue LT Std"/>
      <w:color w:val="000000"/>
      <w:sz w:val="24"/>
      <w:szCs w:val="24"/>
      <w:lang w:val="en-US"/>
    </w:rPr>
  </w:style>
  <w:style w:type="paragraph" w:styleId="Caption">
    <w:name w:val="caption"/>
    <w:basedOn w:val="Normal"/>
    <w:next w:val="Normal"/>
    <w:uiPriority w:val="35"/>
    <w:unhideWhenUsed/>
    <w:qFormat/>
    <w:rsid w:val="0021784B"/>
    <w:pPr>
      <w:spacing w:line="240" w:lineRule="auto"/>
    </w:pPr>
    <w:rPr>
      <w:b/>
      <w:bCs/>
      <w:color w:val="4F81BD"/>
      <w:sz w:val="18"/>
      <w:szCs w:val="18"/>
    </w:rPr>
  </w:style>
  <w:style w:type="character" w:customStyle="1" w:styleId="Heading4Char">
    <w:name w:val="Heading 4 Char"/>
    <w:basedOn w:val="DefaultParagraphFont"/>
    <w:link w:val="Heading4"/>
    <w:uiPriority w:val="9"/>
    <w:semiHidden/>
    <w:rsid w:val="000E5410"/>
    <w:rPr>
      <w:rFonts w:asciiTheme="majorHAnsi" w:eastAsiaTheme="majorEastAsia" w:hAnsiTheme="majorHAnsi" w:cstheme="majorBidi"/>
      <w:b/>
      <w:bCs/>
      <w:i/>
      <w:iCs/>
      <w:color w:val="4F81BD" w:themeColor="accent1"/>
      <w:lang w:val="en-US"/>
    </w:rPr>
  </w:style>
  <w:style w:type="paragraph" w:styleId="Header">
    <w:name w:val="header"/>
    <w:basedOn w:val="Normal"/>
    <w:link w:val="HeaderChar"/>
    <w:uiPriority w:val="99"/>
    <w:unhideWhenUsed/>
    <w:rsid w:val="00390B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0BFD"/>
    <w:rPr>
      <w:rFonts w:ascii="Calibri" w:eastAsia="Times New Roman" w:hAnsi="Calibri" w:cs="Times New Roman"/>
      <w:lang w:val="en-US"/>
    </w:rPr>
  </w:style>
  <w:style w:type="paragraph" w:styleId="Footer">
    <w:name w:val="footer"/>
    <w:basedOn w:val="Normal"/>
    <w:link w:val="FooterChar"/>
    <w:uiPriority w:val="99"/>
    <w:unhideWhenUsed/>
    <w:rsid w:val="00390B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0BFD"/>
    <w:rPr>
      <w:rFonts w:ascii="Calibri" w:eastAsia="Times New Roman" w:hAnsi="Calibri" w:cs="Times New Roman"/>
      <w:lang w:val="en-US"/>
    </w:rPr>
  </w:style>
  <w:style w:type="paragraph" w:styleId="NormalWeb">
    <w:name w:val="Normal (Web)"/>
    <w:basedOn w:val="Normal"/>
    <w:uiPriority w:val="99"/>
    <w:unhideWhenUsed/>
    <w:rsid w:val="00EC55DE"/>
    <w:pPr>
      <w:spacing w:before="100" w:beforeAutospacing="1" w:after="100" w:afterAutospacing="1" w:line="240" w:lineRule="auto"/>
    </w:pPr>
    <w:rPr>
      <w:rFonts w:ascii="Times New Roman" w:hAnsi="Times New Roman"/>
      <w:sz w:val="24"/>
      <w:szCs w:val="24"/>
      <w:lang w:val="en-IN" w:eastAsia="en-IN"/>
    </w:rPr>
  </w:style>
  <w:style w:type="paragraph" w:styleId="ListParagraph">
    <w:name w:val="List Paragraph"/>
    <w:basedOn w:val="Normal"/>
    <w:uiPriority w:val="34"/>
    <w:qFormat/>
    <w:rsid w:val="00EC55DE"/>
    <w:pPr>
      <w:spacing w:after="0" w:line="240" w:lineRule="auto"/>
      <w:ind w:left="720"/>
      <w:contextualSpacing/>
    </w:pPr>
    <w:rPr>
      <w:rFonts w:ascii="Times New Roman" w:hAnsi="Times New Roman"/>
      <w:sz w:val="24"/>
      <w:szCs w:val="24"/>
      <w:lang w:val="en-IN" w:eastAsia="en-IN"/>
    </w:rPr>
  </w:style>
  <w:style w:type="character" w:styleId="Hyperlink">
    <w:name w:val="Hyperlink"/>
    <w:uiPriority w:val="99"/>
    <w:unhideWhenUsed/>
    <w:rsid w:val="00836608"/>
    <w:rPr>
      <w:color w:val="0000FF"/>
      <w:u w:val="single"/>
    </w:rPr>
  </w:style>
  <w:style w:type="character" w:styleId="LineNumber">
    <w:name w:val="line number"/>
    <w:basedOn w:val="DefaultParagraphFont"/>
    <w:uiPriority w:val="99"/>
    <w:semiHidden/>
    <w:unhideWhenUsed/>
    <w:rsid w:val="008050C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33BB"/>
    <w:rPr>
      <w:rFonts w:ascii="Calibri" w:eastAsia="Times New Roman" w:hAnsi="Calibri" w:cs="Times New Roman"/>
      <w:lang w:val="en-US"/>
    </w:rPr>
  </w:style>
  <w:style w:type="paragraph" w:styleId="Heading1">
    <w:name w:val="heading 1"/>
    <w:basedOn w:val="Normal"/>
    <w:next w:val="Normal"/>
    <w:link w:val="Heading1Char"/>
    <w:uiPriority w:val="9"/>
    <w:qFormat/>
    <w:rsid w:val="001733BB"/>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
    <w:semiHidden/>
    <w:unhideWhenUsed/>
    <w:qFormat/>
    <w:rsid w:val="00085B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85BC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E541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33BB"/>
    <w:rPr>
      <w:rFonts w:ascii="Cambria" w:eastAsia="Times New Roman" w:hAnsi="Cambria" w:cs="Times New Roman"/>
      <w:b/>
      <w:bCs/>
      <w:color w:val="365F91"/>
      <w:sz w:val="28"/>
      <w:szCs w:val="28"/>
      <w:lang w:val="en-US"/>
    </w:rPr>
  </w:style>
  <w:style w:type="paragraph" w:styleId="NoSpacing">
    <w:name w:val="No Spacing"/>
    <w:link w:val="NoSpacingChar"/>
    <w:uiPriority w:val="1"/>
    <w:qFormat/>
    <w:rsid w:val="001733BB"/>
    <w:pPr>
      <w:spacing w:after="0" w:line="240" w:lineRule="auto"/>
    </w:pPr>
    <w:rPr>
      <w:rFonts w:ascii="Calibri" w:eastAsia="Times New Roman" w:hAnsi="Calibri" w:cs="Times New Roman"/>
      <w:lang w:val="en-US"/>
    </w:rPr>
  </w:style>
  <w:style w:type="character" w:customStyle="1" w:styleId="NoSpacingChar">
    <w:name w:val="No Spacing Char"/>
    <w:link w:val="NoSpacing"/>
    <w:uiPriority w:val="1"/>
    <w:rsid w:val="001733BB"/>
    <w:rPr>
      <w:rFonts w:ascii="Calibri" w:eastAsia="Times New Roman" w:hAnsi="Calibri" w:cs="Times New Roman"/>
      <w:lang w:val="en-US"/>
    </w:rPr>
  </w:style>
  <w:style w:type="character" w:customStyle="1" w:styleId="Heading2Char">
    <w:name w:val="Heading 2 Char"/>
    <w:basedOn w:val="DefaultParagraphFont"/>
    <w:link w:val="Heading2"/>
    <w:uiPriority w:val="9"/>
    <w:semiHidden/>
    <w:rsid w:val="00085BCF"/>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
    <w:rsid w:val="00085BCF"/>
    <w:rPr>
      <w:rFonts w:asciiTheme="majorHAnsi" w:eastAsiaTheme="majorEastAsia" w:hAnsiTheme="majorHAnsi" w:cstheme="majorBidi"/>
      <w:b/>
      <w:bCs/>
      <w:color w:val="4F81BD" w:themeColor="accent1"/>
      <w:lang w:val="en-US"/>
    </w:rPr>
  </w:style>
  <w:style w:type="table" w:styleId="TableGrid">
    <w:name w:val="Table Grid"/>
    <w:basedOn w:val="TableNormal"/>
    <w:uiPriority w:val="59"/>
    <w:rsid w:val="008B0E71"/>
    <w:pPr>
      <w:spacing w:after="0" w:line="240" w:lineRule="auto"/>
    </w:pPr>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B0E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0E71"/>
    <w:rPr>
      <w:rFonts w:ascii="Tahoma" w:eastAsia="Times New Roman" w:hAnsi="Tahoma" w:cs="Tahoma"/>
      <w:sz w:val="16"/>
      <w:szCs w:val="16"/>
      <w:lang w:val="en-US"/>
    </w:rPr>
  </w:style>
  <w:style w:type="paragraph" w:customStyle="1" w:styleId="Default">
    <w:name w:val="Default"/>
    <w:rsid w:val="008E0D9C"/>
    <w:pPr>
      <w:autoSpaceDE w:val="0"/>
      <w:autoSpaceDN w:val="0"/>
      <w:adjustRightInd w:val="0"/>
      <w:spacing w:after="0" w:line="240" w:lineRule="auto"/>
    </w:pPr>
    <w:rPr>
      <w:rFonts w:ascii="FOOIH I+ Helvetica Neue LT Std" w:eastAsia="Times New Roman" w:hAnsi="FOOIH I+ Helvetica Neue LT Std" w:cs="FOOIH I+ Helvetica Neue LT Std"/>
      <w:color w:val="000000"/>
      <w:sz w:val="24"/>
      <w:szCs w:val="24"/>
      <w:lang w:val="en-US"/>
    </w:rPr>
  </w:style>
  <w:style w:type="paragraph" w:styleId="Caption">
    <w:name w:val="caption"/>
    <w:basedOn w:val="Normal"/>
    <w:next w:val="Normal"/>
    <w:uiPriority w:val="35"/>
    <w:unhideWhenUsed/>
    <w:qFormat/>
    <w:rsid w:val="0021784B"/>
    <w:pPr>
      <w:spacing w:line="240" w:lineRule="auto"/>
    </w:pPr>
    <w:rPr>
      <w:b/>
      <w:bCs/>
      <w:color w:val="4F81BD"/>
      <w:sz w:val="18"/>
      <w:szCs w:val="18"/>
    </w:rPr>
  </w:style>
  <w:style w:type="character" w:customStyle="1" w:styleId="Heading4Char">
    <w:name w:val="Heading 4 Char"/>
    <w:basedOn w:val="DefaultParagraphFont"/>
    <w:link w:val="Heading4"/>
    <w:uiPriority w:val="9"/>
    <w:semiHidden/>
    <w:rsid w:val="000E5410"/>
    <w:rPr>
      <w:rFonts w:asciiTheme="majorHAnsi" w:eastAsiaTheme="majorEastAsia" w:hAnsiTheme="majorHAnsi" w:cstheme="majorBidi"/>
      <w:b/>
      <w:bCs/>
      <w:i/>
      <w:iCs/>
      <w:color w:val="4F81BD" w:themeColor="accent1"/>
      <w:lang w:val="en-US"/>
    </w:rPr>
  </w:style>
  <w:style w:type="paragraph" w:styleId="Header">
    <w:name w:val="header"/>
    <w:basedOn w:val="Normal"/>
    <w:link w:val="HeaderChar"/>
    <w:uiPriority w:val="99"/>
    <w:unhideWhenUsed/>
    <w:rsid w:val="00390B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0BFD"/>
    <w:rPr>
      <w:rFonts w:ascii="Calibri" w:eastAsia="Times New Roman" w:hAnsi="Calibri" w:cs="Times New Roman"/>
      <w:lang w:val="en-US"/>
    </w:rPr>
  </w:style>
  <w:style w:type="paragraph" w:styleId="Footer">
    <w:name w:val="footer"/>
    <w:basedOn w:val="Normal"/>
    <w:link w:val="FooterChar"/>
    <w:uiPriority w:val="99"/>
    <w:unhideWhenUsed/>
    <w:rsid w:val="00390B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0BFD"/>
    <w:rPr>
      <w:rFonts w:ascii="Calibri" w:eastAsia="Times New Roman" w:hAnsi="Calibri" w:cs="Times New Roman"/>
      <w:lang w:val="en-US"/>
    </w:rPr>
  </w:style>
  <w:style w:type="paragraph" w:styleId="NormalWeb">
    <w:name w:val="Normal (Web)"/>
    <w:basedOn w:val="Normal"/>
    <w:uiPriority w:val="99"/>
    <w:unhideWhenUsed/>
    <w:rsid w:val="00EC55DE"/>
    <w:pPr>
      <w:spacing w:before="100" w:beforeAutospacing="1" w:after="100" w:afterAutospacing="1" w:line="240" w:lineRule="auto"/>
    </w:pPr>
    <w:rPr>
      <w:rFonts w:ascii="Times New Roman" w:hAnsi="Times New Roman"/>
      <w:sz w:val="24"/>
      <w:szCs w:val="24"/>
      <w:lang w:val="en-IN" w:eastAsia="en-IN"/>
    </w:rPr>
  </w:style>
  <w:style w:type="paragraph" w:styleId="ListParagraph">
    <w:name w:val="List Paragraph"/>
    <w:basedOn w:val="Normal"/>
    <w:uiPriority w:val="34"/>
    <w:qFormat/>
    <w:rsid w:val="00EC55DE"/>
    <w:pPr>
      <w:spacing w:after="0" w:line="240" w:lineRule="auto"/>
      <w:ind w:left="720"/>
      <w:contextualSpacing/>
    </w:pPr>
    <w:rPr>
      <w:rFonts w:ascii="Times New Roman" w:hAnsi="Times New Roman"/>
      <w:sz w:val="24"/>
      <w:szCs w:val="24"/>
      <w:lang w:val="en-IN" w:eastAsia="en-IN"/>
    </w:rPr>
  </w:style>
  <w:style w:type="character" w:styleId="Hyperlink">
    <w:name w:val="Hyperlink"/>
    <w:uiPriority w:val="99"/>
    <w:unhideWhenUsed/>
    <w:rsid w:val="00836608"/>
    <w:rPr>
      <w:color w:val="0000FF"/>
      <w:u w:val="single"/>
    </w:rPr>
  </w:style>
  <w:style w:type="character" w:styleId="LineNumber">
    <w:name w:val="line number"/>
    <w:basedOn w:val="DefaultParagraphFont"/>
    <w:uiPriority w:val="99"/>
    <w:semiHidden/>
    <w:unhideWhenUsed/>
    <w:rsid w:val="008050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3227546">
      <w:bodyDiv w:val="1"/>
      <w:marLeft w:val="0"/>
      <w:marRight w:val="0"/>
      <w:marTop w:val="0"/>
      <w:marBottom w:val="0"/>
      <w:divBdr>
        <w:top w:val="none" w:sz="0" w:space="0" w:color="auto"/>
        <w:left w:val="none" w:sz="0" w:space="0" w:color="auto"/>
        <w:bottom w:val="none" w:sz="0" w:space="0" w:color="auto"/>
        <w:right w:val="none" w:sz="0" w:space="0" w:color="auto"/>
      </w:divBdr>
    </w:div>
    <w:div w:id="1851602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oleObject" Target="embeddings/oleObject9.bin"/><Relationship Id="rId39" Type="http://schemas.openxmlformats.org/officeDocument/2006/relationships/hyperlink" Target="https://hdl.handle.net/10568/104306" TargetMode="External"/><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image" Target="media/image16.wmf"/><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9.wmf"/><Relationship Id="rId33" Type="http://schemas.openxmlformats.org/officeDocument/2006/relationships/image" Target="media/image15.wmf"/><Relationship Id="rId38" Type="http://schemas.openxmlformats.org/officeDocument/2006/relationships/hyperlink" Target="https://doi.org/10.1098/rspa.1937.0109" TargetMode="Externa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image" Target="media/image12.wmf"/><Relationship Id="rId41" Type="http://schemas.openxmlformats.org/officeDocument/2006/relationships/hyperlink" Target="http://plants.usda.gov"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oleObject" Target="embeddings/oleObject8.bin"/><Relationship Id="rId32" Type="http://schemas.openxmlformats.org/officeDocument/2006/relationships/image" Target="media/image14.wmf"/><Relationship Id="rId37" Type="http://schemas.openxmlformats.org/officeDocument/2006/relationships/image" Target="media/image19.png"/><Relationship Id="rId40" Type="http://schemas.openxmlformats.org/officeDocument/2006/relationships/hyperlink" Target="https://www.amazon.com/Plant-Breeding-Principles-Methods/dp/9327252322" TargetMode="Externa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8.wmf"/><Relationship Id="rId28" Type="http://schemas.openxmlformats.org/officeDocument/2006/relationships/image" Target="media/image11.wmf"/><Relationship Id="rId36" Type="http://schemas.openxmlformats.org/officeDocument/2006/relationships/image" Target="media/image18.emf"/><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image" Target="media/image13.wmf"/><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4.wmf"/><Relationship Id="rId22" Type="http://schemas.openxmlformats.org/officeDocument/2006/relationships/oleObject" Target="embeddings/oleObject7.bin"/><Relationship Id="rId27" Type="http://schemas.openxmlformats.org/officeDocument/2006/relationships/image" Target="media/image10.png"/><Relationship Id="rId30" Type="http://schemas.openxmlformats.org/officeDocument/2006/relationships/footer" Target="footer1.xml"/><Relationship Id="rId35" Type="http://schemas.openxmlformats.org/officeDocument/2006/relationships/image" Target="media/image17.emf"/><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15096B-B268-48E1-AAF4-8CB8F90AF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7278</Words>
  <Characters>41490</Characters>
  <Application>Microsoft Office Word</Application>
  <DocSecurity>0</DocSecurity>
  <Lines>345</Lines>
  <Paragraphs>97</Paragraphs>
  <ScaleCrop>false</ScaleCrop>
  <HeadingPairs>
    <vt:vector size="4" baseType="variant">
      <vt:variant>
        <vt:lpstr>Title</vt:lpstr>
      </vt:variant>
      <vt:variant>
        <vt:i4>1</vt:i4>
      </vt:variant>
      <vt:variant>
        <vt:lpstr>Headings</vt:lpstr>
      </vt:variant>
      <vt:variant>
        <vt:i4>19</vt:i4>
      </vt:variant>
    </vt:vector>
  </HeadingPairs>
  <TitlesOfParts>
    <vt:vector size="20" baseType="lpstr">
      <vt:lpstr/>
      <vt:lpstr>Abstract</vt:lpstr>
      <vt:lpstr/>
      <vt:lpstr>Key words:  AMMI, Coefficient of Variations, Grain yield, Genotypic and Phenotyp</vt:lpstr>
      <vt:lpstr/>
      <vt:lpstr>Introduction</vt:lpstr>
      <vt:lpstr>2. Materials and Methods</vt:lpstr>
      <vt:lpstr>        2.2. Analysis of variance</vt:lpstr>
      <vt:lpstr>        2.3. Estimation of the magnitude of variation</vt:lpstr>
      <vt:lpstr/>
      <vt:lpstr>3. Results and discussion  </vt:lpstr>
      <vt:lpstr>        </vt:lpstr>
      <vt:lpstr>        3.1. Mean values of genotypes for different characters</vt:lpstr>
      <vt:lpstr>        3.2. Genotypic and phenotypic coefficient variation and heritability</vt:lpstr>
      <vt:lpstr>        3.4. Combined analysis of variance &amp; mean performance evaluation</vt:lpstr>
      <vt:lpstr>        3.5. Principal components analyses</vt:lpstr>
      <vt:lpstr>        </vt:lpstr>
      <vt:lpstr>        3.5. Mean of grain yield across locations</vt:lpstr>
      <vt:lpstr>        </vt:lpstr>
      <vt:lpstr>        3.6. Genotype by environment interaction and stability analysis of grain yield </vt:lpstr>
    </vt:vector>
  </TitlesOfParts>
  <Company/>
  <LinksUpToDate>false</LinksUpToDate>
  <CharactersWithSpaces>48671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dcterms:created xsi:type="dcterms:W3CDTF">2022-07-24T17:38:00Z</dcterms:created>
  <dcterms:modified xsi:type="dcterms:W3CDTF">2022-07-24T17:40:00Z</dcterms:modified>
</cp:coreProperties>
</file>