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31F" w:rsidRDefault="00F3031F" w:rsidP="00F3031F">
      <w:pPr>
        <w:spacing w:line="360" w:lineRule="auto"/>
        <w:jc w:val="center"/>
        <w:rPr>
          <w:rFonts w:ascii="Times New Roman" w:hAnsi="Times New Roman" w:cs="Times New Roman"/>
          <w:b/>
          <w:sz w:val="28"/>
          <w:szCs w:val="28"/>
        </w:rPr>
      </w:pPr>
      <w:bookmarkStart w:id="0" w:name="_Hlk533367963"/>
      <w:r w:rsidRPr="004F1D73">
        <w:rPr>
          <w:rFonts w:ascii="Times New Roman" w:hAnsi="Times New Roman" w:cs="Times New Roman"/>
          <w:b/>
          <w:sz w:val="28"/>
          <w:szCs w:val="28"/>
        </w:rPr>
        <w:t>EFFECT OF CORPORATE GO</w:t>
      </w:r>
      <w:r>
        <w:rPr>
          <w:rFonts w:ascii="Times New Roman" w:hAnsi="Times New Roman" w:cs="Times New Roman"/>
          <w:b/>
          <w:sz w:val="28"/>
          <w:szCs w:val="28"/>
        </w:rPr>
        <w:t xml:space="preserve">VERNANCE ON IDIOSYNCRATIC RISK </w:t>
      </w:r>
      <w:r w:rsidRPr="004F1D73">
        <w:rPr>
          <w:rFonts w:ascii="Times New Roman" w:hAnsi="Times New Roman" w:cs="Times New Roman"/>
          <w:b/>
          <w:sz w:val="28"/>
          <w:szCs w:val="28"/>
        </w:rPr>
        <w:t>EVIDENCE FROM NON-FINANCIAL SECTOR OF PAKISTAN</w:t>
      </w:r>
    </w:p>
    <w:p w:rsidR="00EA1977" w:rsidRDefault="00EA1977" w:rsidP="00EA1977">
      <w:pPr>
        <w:spacing w:after="0" w:line="240" w:lineRule="auto"/>
        <w:jc w:val="center"/>
        <w:rPr>
          <w:rFonts w:ascii="Times New Roman" w:hAnsi="Times New Roman" w:cs="Times New Roman"/>
          <w:b/>
          <w:sz w:val="24"/>
          <w:szCs w:val="24"/>
        </w:rPr>
      </w:pPr>
      <w:proofErr w:type="spellStart"/>
      <w:r w:rsidRPr="00EA1977">
        <w:rPr>
          <w:rFonts w:ascii="Times New Roman" w:hAnsi="Times New Roman" w:cs="Times New Roman"/>
          <w:b/>
          <w:sz w:val="24"/>
          <w:szCs w:val="24"/>
        </w:rPr>
        <w:t>Sadeen</w:t>
      </w:r>
      <w:proofErr w:type="spellEnd"/>
      <w:r w:rsidRPr="00EA1977">
        <w:rPr>
          <w:rFonts w:ascii="Times New Roman" w:hAnsi="Times New Roman" w:cs="Times New Roman"/>
          <w:b/>
          <w:sz w:val="24"/>
          <w:szCs w:val="24"/>
        </w:rPr>
        <w:t xml:space="preserve"> </w:t>
      </w:r>
      <w:proofErr w:type="spellStart"/>
      <w:r w:rsidRPr="00EA1977">
        <w:rPr>
          <w:rFonts w:ascii="Times New Roman" w:hAnsi="Times New Roman" w:cs="Times New Roman"/>
          <w:b/>
          <w:sz w:val="24"/>
          <w:szCs w:val="24"/>
        </w:rPr>
        <w:t>Ghafoor</w:t>
      </w:r>
      <w:proofErr w:type="spellEnd"/>
      <w:r w:rsidRPr="009576EA">
        <w:rPr>
          <w:rFonts w:ascii="Times New Roman" w:hAnsi="Times New Roman" w:cs="Times New Roman"/>
          <w:b/>
          <w:sz w:val="24"/>
          <w:szCs w:val="24"/>
        </w:rPr>
        <w:t xml:space="preserve"> </w:t>
      </w:r>
      <w:r w:rsidRPr="009576EA">
        <w:rPr>
          <w:rFonts w:ascii="Times New Roman" w:hAnsi="Times New Roman" w:cs="Times New Roman"/>
          <w:b/>
          <w:sz w:val="24"/>
          <w:szCs w:val="24"/>
          <w:vertAlign w:val="superscript"/>
        </w:rPr>
        <w:t>1</w:t>
      </w:r>
      <w:r w:rsidRPr="009576EA">
        <w:rPr>
          <w:rFonts w:ascii="Times New Roman" w:hAnsi="Times New Roman" w:cs="Times New Roman"/>
          <w:b/>
          <w:sz w:val="24"/>
          <w:szCs w:val="24"/>
        </w:rPr>
        <w:t xml:space="preserve">, Muhammad </w:t>
      </w:r>
      <w:r w:rsidRPr="00EA1977">
        <w:rPr>
          <w:rFonts w:ascii="Times New Roman" w:hAnsi="Times New Roman" w:cs="Times New Roman"/>
          <w:b/>
          <w:sz w:val="24"/>
          <w:szCs w:val="24"/>
        </w:rPr>
        <w:t>Zulfiqar</w:t>
      </w:r>
      <w:r w:rsidRPr="009576EA">
        <w:rPr>
          <w:rFonts w:ascii="Times New Roman" w:hAnsi="Times New Roman" w:cs="Times New Roman"/>
          <w:b/>
          <w:sz w:val="24"/>
          <w:szCs w:val="24"/>
        </w:rPr>
        <w:t xml:space="preserve"> </w:t>
      </w:r>
      <w:r w:rsidR="001D23BA" w:rsidRPr="001F4354">
        <w:rPr>
          <w:rFonts w:ascii="Times New Roman" w:hAnsi="Times New Roman" w:cs="Times New Roman"/>
          <w:b/>
          <w:bCs/>
          <w:color w:val="000000" w:themeColor="text1"/>
          <w:sz w:val="24"/>
          <w:szCs w:val="24"/>
        </w:rPr>
        <w:t>*</w:t>
      </w:r>
      <w:r w:rsidRPr="009576EA">
        <w:rPr>
          <w:rFonts w:ascii="Times New Roman" w:hAnsi="Times New Roman" w:cs="Times New Roman"/>
          <w:b/>
          <w:sz w:val="24"/>
          <w:szCs w:val="24"/>
          <w:vertAlign w:val="superscript"/>
        </w:rPr>
        <w:t>2</w:t>
      </w:r>
      <w:r w:rsidRPr="009576EA">
        <w:rPr>
          <w:rFonts w:ascii="Times New Roman" w:hAnsi="Times New Roman" w:cs="Times New Roman"/>
          <w:b/>
          <w:sz w:val="24"/>
          <w:szCs w:val="24"/>
        </w:rPr>
        <w:t xml:space="preserve">, </w:t>
      </w:r>
    </w:p>
    <w:p w:rsidR="00EA1977" w:rsidRPr="001F4354" w:rsidRDefault="00EA1977" w:rsidP="00EA1977">
      <w:pPr>
        <w:spacing w:after="0" w:line="240" w:lineRule="auto"/>
        <w:jc w:val="center"/>
        <w:rPr>
          <w:rFonts w:ascii="Times New Roman" w:hAnsi="Times New Roman" w:cs="Times New Roman"/>
          <w:b/>
          <w:sz w:val="24"/>
          <w:szCs w:val="24"/>
        </w:rPr>
      </w:pPr>
      <w:r w:rsidRPr="009576EA">
        <w:rPr>
          <w:rFonts w:ascii="Times New Roman" w:hAnsi="Times New Roman" w:cs="Times New Roman"/>
          <w:b/>
          <w:sz w:val="24"/>
          <w:szCs w:val="24"/>
        </w:rPr>
        <w:t xml:space="preserve">Muhammad </w:t>
      </w:r>
      <w:r>
        <w:rPr>
          <w:rFonts w:ascii="Times New Roman" w:hAnsi="Times New Roman" w:cs="Times New Roman"/>
          <w:b/>
          <w:sz w:val="24"/>
          <w:szCs w:val="24"/>
        </w:rPr>
        <w:t xml:space="preserve">Kashif Khurshid </w:t>
      </w:r>
      <w:r w:rsidRPr="009576EA">
        <w:rPr>
          <w:rFonts w:ascii="Times New Roman" w:hAnsi="Times New Roman" w:cs="Times New Roman"/>
          <w:b/>
          <w:sz w:val="24"/>
          <w:szCs w:val="24"/>
          <w:vertAlign w:val="superscript"/>
        </w:rPr>
        <w:t>3</w:t>
      </w:r>
    </w:p>
    <w:p w:rsidR="00EF02B6" w:rsidRDefault="00EF02B6" w:rsidP="00EA1977">
      <w:pPr>
        <w:spacing w:after="0" w:line="240" w:lineRule="auto"/>
        <w:ind w:right="-131"/>
        <w:contextualSpacing/>
        <w:jc w:val="both"/>
        <w:rPr>
          <w:rFonts w:ascii="Times New Roman" w:eastAsia="Calibri" w:hAnsi="Times New Roman" w:cs="Times New Roman"/>
          <w:sz w:val="20"/>
          <w:szCs w:val="20"/>
          <w:vertAlign w:val="superscript"/>
        </w:rPr>
      </w:pPr>
    </w:p>
    <w:p w:rsidR="00EA1977" w:rsidRDefault="00EA1977" w:rsidP="00EA1977">
      <w:pPr>
        <w:spacing w:after="0" w:line="240" w:lineRule="auto"/>
        <w:ind w:right="-131"/>
        <w:contextualSpacing/>
        <w:jc w:val="both"/>
        <w:rPr>
          <w:rFonts w:ascii="Times New Roman" w:hAnsi="Times New Roman" w:cs="Times New Roman"/>
          <w:b/>
          <w:sz w:val="16"/>
          <w:szCs w:val="16"/>
        </w:rPr>
      </w:pPr>
      <w:bookmarkStart w:id="1" w:name="_GoBack"/>
      <w:bookmarkEnd w:id="1"/>
      <w:r w:rsidRPr="009576EA">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vertAlign w:val="superscript"/>
        </w:rPr>
        <w:t xml:space="preserve"> </w:t>
      </w:r>
      <w:r w:rsidRPr="00EA1977">
        <w:rPr>
          <w:rFonts w:ascii="Times New Roman" w:eastAsia="Calibri" w:hAnsi="Times New Roman" w:cs="Times New Roman"/>
          <w:sz w:val="20"/>
          <w:szCs w:val="20"/>
        </w:rPr>
        <w:t>MPhil</w:t>
      </w:r>
      <w:r w:rsidRPr="00EA1977">
        <w:rPr>
          <w:rFonts w:ascii="Times New Roman" w:eastAsia="Calibri" w:hAnsi="Times New Roman" w:cs="Times New Roman"/>
          <w:sz w:val="20"/>
          <w:szCs w:val="20"/>
        </w:rPr>
        <w:t xml:space="preserve"> Scholar, GC University Faisalabad, Pakistan.</w:t>
      </w:r>
    </w:p>
    <w:p w:rsidR="00EA1977" w:rsidRDefault="00EA1977" w:rsidP="00EA1977">
      <w:pPr>
        <w:spacing w:after="0" w:line="240" w:lineRule="auto"/>
        <w:ind w:right="-131"/>
        <w:contextualSpacing/>
        <w:jc w:val="both"/>
        <w:rPr>
          <w:rFonts w:ascii="Times New Roman" w:eastAsia="Calibri" w:hAnsi="Times New Roman" w:cs="Times New Roman"/>
          <w:sz w:val="20"/>
          <w:szCs w:val="20"/>
        </w:rPr>
      </w:pPr>
      <w:r w:rsidRPr="009576EA">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vertAlign w:val="superscript"/>
        </w:rPr>
        <w:t xml:space="preserve"> </w:t>
      </w:r>
      <w:r w:rsidRPr="00EA1977">
        <w:rPr>
          <w:rFonts w:ascii="Times New Roman" w:eastAsia="Calibri" w:hAnsi="Times New Roman" w:cs="Times New Roman"/>
          <w:sz w:val="20"/>
          <w:szCs w:val="20"/>
        </w:rPr>
        <w:t xml:space="preserve">PhD </w:t>
      </w:r>
      <w:r w:rsidRPr="00EA1977">
        <w:rPr>
          <w:rFonts w:ascii="Times New Roman" w:eastAsia="Calibri" w:hAnsi="Times New Roman" w:cs="Times New Roman"/>
          <w:sz w:val="20"/>
          <w:szCs w:val="20"/>
        </w:rPr>
        <w:t xml:space="preserve">Scholar, </w:t>
      </w:r>
      <w:proofErr w:type="spellStart"/>
      <w:r w:rsidRPr="00EA1977">
        <w:rPr>
          <w:rFonts w:ascii="Times New Roman" w:eastAsia="Calibri" w:hAnsi="Times New Roman" w:cs="Times New Roman"/>
          <w:sz w:val="20"/>
          <w:szCs w:val="20"/>
        </w:rPr>
        <w:t>Dongbei</w:t>
      </w:r>
      <w:proofErr w:type="spellEnd"/>
      <w:r w:rsidRPr="00EA1977">
        <w:rPr>
          <w:rFonts w:ascii="Times New Roman" w:eastAsia="Calibri" w:hAnsi="Times New Roman" w:cs="Times New Roman"/>
          <w:sz w:val="20"/>
          <w:szCs w:val="20"/>
        </w:rPr>
        <w:t xml:space="preserve"> University of Finance and Economics, Dalian China</w:t>
      </w:r>
      <w:r w:rsidRPr="009576EA">
        <w:rPr>
          <w:rFonts w:ascii="Times New Roman" w:eastAsia="Calibri" w:hAnsi="Times New Roman" w:cs="Times New Roman"/>
          <w:sz w:val="20"/>
          <w:szCs w:val="20"/>
        </w:rPr>
        <w:t xml:space="preserve"> </w:t>
      </w:r>
    </w:p>
    <w:p w:rsidR="00EA1977" w:rsidRPr="009576EA" w:rsidRDefault="00EA1977" w:rsidP="00EA1977">
      <w:pPr>
        <w:spacing w:after="0" w:line="240" w:lineRule="auto"/>
        <w:contextualSpacing/>
        <w:jc w:val="both"/>
        <w:rPr>
          <w:rFonts w:ascii="Times New Roman" w:eastAsia="Calibri" w:hAnsi="Times New Roman" w:cs="Times New Roman"/>
          <w:sz w:val="20"/>
          <w:szCs w:val="20"/>
        </w:rPr>
      </w:pPr>
      <w:r w:rsidRPr="009576EA">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vertAlign w:val="superscript"/>
        </w:rPr>
        <w:t xml:space="preserve"> </w:t>
      </w:r>
      <w:r w:rsidRPr="009576EA">
        <w:rPr>
          <w:rFonts w:ascii="Times New Roman" w:eastAsia="Calibri" w:hAnsi="Times New Roman" w:cs="Times New Roman"/>
          <w:sz w:val="20"/>
          <w:szCs w:val="20"/>
        </w:rPr>
        <w:t xml:space="preserve">Lecturer, National University of Modern Languages, Islamabad. </w:t>
      </w:r>
      <w:r>
        <w:rPr>
          <w:rFonts w:ascii="Times New Roman" w:eastAsia="Calibri" w:hAnsi="Times New Roman" w:cs="Times New Roman"/>
          <w:sz w:val="20"/>
          <w:szCs w:val="20"/>
        </w:rPr>
        <w:t>(</w:t>
      </w:r>
      <w:r>
        <w:rPr>
          <w:rFonts w:ascii="Times New Roman" w:eastAsia="Calibri" w:hAnsi="Times New Roman" w:cs="Times New Roman"/>
          <w:sz w:val="20"/>
        </w:rPr>
        <w:t>mkkhurshid@numl.edu.pk)</w:t>
      </w:r>
    </w:p>
    <w:p w:rsidR="00EA1977" w:rsidRDefault="00EA1977" w:rsidP="00EA1977">
      <w:pPr>
        <w:spacing w:after="0" w:line="240" w:lineRule="auto"/>
        <w:contextualSpacing/>
        <w:jc w:val="both"/>
        <w:rPr>
          <w:rFonts w:ascii="Times New Roman" w:eastAsia="Calibri" w:hAnsi="Times New Roman" w:cs="Times New Roman"/>
          <w:i/>
          <w:sz w:val="20"/>
          <w:szCs w:val="20"/>
          <w:u w:val="single"/>
        </w:rPr>
      </w:pPr>
      <w:r w:rsidRPr="00A34792">
        <w:rPr>
          <w:rFonts w:ascii="Times New Roman" w:eastAsia="Calibri" w:hAnsi="Times New Roman" w:cs="Times New Roman"/>
          <w:sz w:val="20"/>
        </w:rPr>
        <w:t>*Corresponding author Email: *</w:t>
      </w:r>
      <w:r w:rsidRPr="00EA1977">
        <w:rPr>
          <w:rFonts w:ascii="Times New Roman" w:eastAsia="Calibri" w:hAnsi="Times New Roman" w:cs="Times New Roman"/>
          <w:i/>
          <w:sz w:val="20"/>
          <w:szCs w:val="20"/>
        </w:rPr>
        <w:t>muhammadzulfiqar796@yahoo.com</w:t>
      </w:r>
    </w:p>
    <w:bookmarkEnd w:id="0"/>
    <w:p w:rsidR="00F3031F" w:rsidRPr="00F3031F" w:rsidRDefault="00F3031F" w:rsidP="00F3031F">
      <w:pPr>
        <w:spacing w:line="360" w:lineRule="auto"/>
        <w:rPr>
          <w:rFonts w:ascii="Times New Roman" w:hAnsi="Times New Roman" w:cs="Times New Roman"/>
          <w:b/>
          <w:sz w:val="16"/>
          <w:szCs w:val="16"/>
        </w:rPr>
      </w:pPr>
    </w:p>
    <w:p w:rsidR="00F87AF0" w:rsidRPr="00F87AF0" w:rsidRDefault="00F87AF0" w:rsidP="00F87AF0">
      <w:pPr>
        <w:shd w:val="clear" w:color="auto" w:fill="FFFFFF" w:themeFill="background1"/>
        <w:spacing w:line="360" w:lineRule="auto"/>
        <w:ind w:left="2880" w:firstLine="720"/>
        <w:jc w:val="both"/>
        <w:rPr>
          <w:rFonts w:ascii="Times New Roman" w:hAnsi="Times New Roman" w:cs="Times New Roman"/>
          <w:b/>
          <w:color w:val="0D0D0D" w:themeColor="text1" w:themeTint="F2"/>
          <w:sz w:val="24"/>
          <w:szCs w:val="24"/>
        </w:rPr>
      </w:pPr>
      <w:r w:rsidRPr="00F87AF0">
        <w:rPr>
          <w:rFonts w:ascii="Times New Roman" w:hAnsi="Times New Roman" w:cs="Times New Roman"/>
          <w:b/>
          <w:color w:val="0D0D0D" w:themeColor="text1" w:themeTint="F2"/>
          <w:sz w:val="24"/>
          <w:szCs w:val="24"/>
        </w:rPr>
        <w:t xml:space="preserve">ABSTRACT </w:t>
      </w:r>
    </w:p>
    <w:p w:rsidR="00F87AF0" w:rsidRPr="00F87AF0" w:rsidRDefault="00F87AF0" w:rsidP="00F87AF0">
      <w:pPr>
        <w:spacing w:line="360" w:lineRule="auto"/>
        <w:jc w:val="both"/>
        <w:rPr>
          <w:rFonts w:ascii="Times New Roman" w:hAnsi="Times New Roman" w:cs="Times New Roman"/>
          <w:sz w:val="24"/>
          <w:szCs w:val="24"/>
        </w:rPr>
      </w:pPr>
      <w:r w:rsidRPr="00F87AF0">
        <w:rPr>
          <w:rFonts w:ascii="Times New Roman" w:hAnsi="Times New Roman" w:cs="Times New Roman"/>
          <w:sz w:val="24"/>
          <w:szCs w:val="24"/>
        </w:rPr>
        <w:t>The primary focus of this study is on the relationship between idiosyncratic risk and corporate governance. A secondary focus of the study is on the relationship between firm performance and corporate governance. Then, a potential corporate governance-to-idiosyncratic volatility-to-firm performance link is considered.</w:t>
      </w:r>
      <w:r>
        <w:rPr>
          <w:rFonts w:ascii="Times New Roman" w:hAnsi="Times New Roman" w:cs="Times New Roman"/>
          <w:sz w:val="24"/>
          <w:szCs w:val="24"/>
        </w:rPr>
        <w:t xml:space="preserve"> </w:t>
      </w:r>
      <w:r w:rsidRPr="00F87AF0">
        <w:rPr>
          <w:rFonts w:ascii="Times New Roman" w:hAnsi="Times New Roman" w:cs="Times New Roman"/>
          <w:sz w:val="24"/>
          <w:szCs w:val="24"/>
        </w:rPr>
        <w:t>In this study, corporate governance is approached in the context internal governance controls, based on board structure and composition, also ownership and ownership structure and audit committee structure and quality. These are the essential elements of corporate governance, and relevant for studies pertaining to a market with internal-governance characteristics, such as the Pakistan market.</w:t>
      </w:r>
      <w:r>
        <w:rPr>
          <w:rFonts w:ascii="Times New Roman" w:hAnsi="Times New Roman" w:cs="Times New Roman"/>
          <w:sz w:val="24"/>
          <w:szCs w:val="24"/>
        </w:rPr>
        <w:t xml:space="preserve"> </w:t>
      </w:r>
      <w:r w:rsidRPr="00F87AF0">
        <w:rPr>
          <w:rFonts w:ascii="Times New Roman" w:hAnsi="Times New Roman" w:cs="Times New Roman"/>
          <w:sz w:val="24"/>
          <w:szCs w:val="24"/>
        </w:rPr>
        <w:t>The Pakistan market provides for a unique study based on a market with its distinct characteristics. It is market with internal-governance-control characteristics that operates in an internal-governance-control system. Therefore, this study has applied data draw form firms listed under the aforementioned of the Pakistan Securities Exchange (PSE). The data used in this study is taken from the PSE, the 104 listed firms for the years 2004-2016.</w:t>
      </w:r>
      <w:r>
        <w:rPr>
          <w:rFonts w:ascii="Times New Roman" w:hAnsi="Times New Roman" w:cs="Times New Roman"/>
          <w:sz w:val="24"/>
          <w:szCs w:val="24"/>
        </w:rPr>
        <w:t xml:space="preserve"> </w:t>
      </w:r>
      <w:r w:rsidRPr="00F87AF0">
        <w:rPr>
          <w:rFonts w:ascii="Times New Roman" w:hAnsi="Times New Roman" w:cs="Times New Roman"/>
          <w:sz w:val="24"/>
          <w:szCs w:val="24"/>
        </w:rPr>
        <w:t>The primary conclusion of the study is that there is a clear relationship between idiosyncratic risk and corporate governance. Specifically, this study finds consistent and significant relationship between idiosyncratic volatility and a number of firm-level corporate governance variables. The variables include among others, CEO duality, firm size and leverage. Thus, based on these conclusions, a link between corporate governance, idiosyncratic volatility, and firm performance is implied. The results show that the firms with batter corporate governance mechanisms tend to have a lower idiosyncratic risk.</w:t>
      </w:r>
      <w:r>
        <w:rPr>
          <w:rFonts w:ascii="Times New Roman" w:hAnsi="Times New Roman" w:cs="Times New Roman"/>
          <w:sz w:val="24"/>
          <w:szCs w:val="24"/>
        </w:rPr>
        <w:t xml:space="preserve"> </w:t>
      </w:r>
      <w:r w:rsidRPr="00F87AF0">
        <w:rPr>
          <w:rFonts w:ascii="Times New Roman" w:hAnsi="Times New Roman" w:cs="Times New Roman"/>
          <w:sz w:val="24"/>
          <w:szCs w:val="24"/>
        </w:rPr>
        <w:t xml:space="preserve">The current studies differs from previous studies on idiosyncratic risk, and also previous corporate governance studies, in its focus on a relationship between idiosyncratic and corporate governance in the context of internal governance controls, and the significant finding and conclusion. Hence, this study adds a </w:t>
      </w:r>
      <w:r w:rsidRPr="00F87AF0">
        <w:rPr>
          <w:rFonts w:ascii="Times New Roman" w:hAnsi="Times New Roman" w:cs="Times New Roman"/>
          <w:sz w:val="24"/>
          <w:szCs w:val="24"/>
        </w:rPr>
        <w:lastRenderedPageBreak/>
        <w:t>valuable contribution to the knowledge and literature on the relationship between idiosyncratic risk and corporate governance, and also to the streams of literature on both idiosyncratic risk, and corporate governance.</w:t>
      </w:r>
    </w:p>
    <w:p w:rsidR="00F87AF0" w:rsidRPr="00F87AF0" w:rsidRDefault="00F87AF0" w:rsidP="00F87AF0">
      <w:pPr>
        <w:spacing w:after="240" w:line="360" w:lineRule="auto"/>
        <w:jc w:val="both"/>
        <w:rPr>
          <w:rFonts w:ascii="Times New Roman" w:hAnsi="Times New Roman" w:cs="Times New Roman"/>
          <w:sz w:val="24"/>
          <w:szCs w:val="24"/>
        </w:rPr>
      </w:pPr>
      <w:r w:rsidRPr="00F87AF0">
        <w:rPr>
          <w:rFonts w:ascii="Times New Roman" w:hAnsi="Times New Roman" w:cs="Times New Roman"/>
          <w:b/>
          <w:sz w:val="24"/>
          <w:szCs w:val="24"/>
        </w:rPr>
        <w:t xml:space="preserve">Key Words: </w:t>
      </w:r>
      <w:r w:rsidRPr="00F87AF0">
        <w:rPr>
          <w:rFonts w:ascii="Times New Roman" w:hAnsi="Times New Roman" w:cs="Times New Roman"/>
          <w:sz w:val="24"/>
          <w:szCs w:val="24"/>
        </w:rPr>
        <w:t>Idiosyncratic Risk, Corporate Governance, Dynamic Penal Regression, Firm Performance, Ownership Structure, Board Structure, Audit Committee Structure</w:t>
      </w:r>
    </w:p>
    <w:p w:rsidR="00F87AF0" w:rsidRDefault="00F87AF0" w:rsidP="0020595F">
      <w:pPr>
        <w:spacing w:line="360" w:lineRule="auto"/>
        <w:jc w:val="center"/>
        <w:rPr>
          <w:rFonts w:ascii="Times New Roman" w:hAnsi="Times New Roman" w:cs="Times New Roman"/>
          <w:b/>
          <w:sz w:val="24"/>
          <w:szCs w:val="24"/>
        </w:rPr>
      </w:pPr>
    </w:p>
    <w:p w:rsidR="0020595F" w:rsidRPr="006C2CBA" w:rsidRDefault="0020595F" w:rsidP="0020595F">
      <w:pPr>
        <w:spacing w:line="360" w:lineRule="auto"/>
        <w:jc w:val="center"/>
        <w:rPr>
          <w:rFonts w:ascii="Times New Roman" w:hAnsi="Times New Roman" w:cs="Times New Roman"/>
          <w:b/>
          <w:sz w:val="24"/>
          <w:szCs w:val="24"/>
        </w:rPr>
      </w:pPr>
      <w:r w:rsidRPr="006C2CBA">
        <w:rPr>
          <w:rFonts w:ascii="Times New Roman" w:hAnsi="Times New Roman" w:cs="Times New Roman"/>
          <w:b/>
          <w:sz w:val="24"/>
          <w:szCs w:val="24"/>
        </w:rPr>
        <w:t>INTRODUCTION</w:t>
      </w:r>
    </w:p>
    <w:p w:rsidR="0020595F" w:rsidRPr="006C2CBA" w:rsidRDefault="00982970" w:rsidP="0020595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The r</w:t>
      </w:r>
      <w:r w:rsidR="0020595F" w:rsidRPr="00982970">
        <w:rPr>
          <w:rFonts w:ascii="Times New Roman" w:hAnsi="Times New Roman" w:cs="Times New Roman"/>
          <w:noProof/>
          <w:sz w:val="24"/>
          <w:szCs w:val="24"/>
        </w:rPr>
        <w:t>isk</w:t>
      </w:r>
      <w:r w:rsidR="0020595F" w:rsidRPr="006C2CBA">
        <w:rPr>
          <w:rFonts w:ascii="Times New Roman" w:hAnsi="Times New Roman" w:cs="Times New Roman"/>
          <w:sz w:val="24"/>
          <w:szCs w:val="24"/>
        </w:rPr>
        <w:t xml:space="preserve"> is a part of each one human life. From the moment we get up in the morning, drive or take open transportation to find the opportunity to class or to work until the point that the moment that we get over into our beds (and possibly a brief timeframe later), we are displayed to threats of different degrees. Makes the examination of risk enthralling that while some of this risk bearing may not </w:t>
      </w:r>
      <w:r w:rsidR="0020595F" w:rsidRPr="00982970">
        <w:rPr>
          <w:rFonts w:ascii="Times New Roman" w:hAnsi="Times New Roman" w:cs="Times New Roman"/>
          <w:noProof/>
          <w:sz w:val="24"/>
          <w:szCs w:val="24"/>
        </w:rPr>
        <w:t>absolutely think</w:t>
      </w:r>
      <w:r w:rsidR="0020595F" w:rsidRPr="006C2CBA">
        <w:rPr>
          <w:rFonts w:ascii="Times New Roman" w:hAnsi="Times New Roman" w:cs="Times New Roman"/>
          <w:sz w:val="24"/>
          <w:szCs w:val="24"/>
        </w:rPr>
        <w:t xml:space="preserve">, we look out a couple of perils in solitude (speeding on the roadways or wagering, for instance) and welcome them. While some of these risks may have all the earmarks of being immaterial, others have a tremendous impact </w:t>
      </w:r>
      <w:r>
        <w:rPr>
          <w:rFonts w:ascii="Times New Roman" w:hAnsi="Times New Roman" w:cs="Times New Roman"/>
          <w:noProof/>
          <w:sz w:val="24"/>
          <w:szCs w:val="24"/>
        </w:rPr>
        <w:t>o</w:t>
      </w:r>
      <w:r w:rsidR="0020595F" w:rsidRPr="00982970">
        <w:rPr>
          <w:rFonts w:ascii="Times New Roman" w:hAnsi="Times New Roman" w:cs="Times New Roman"/>
          <w:noProof/>
          <w:sz w:val="24"/>
          <w:szCs w:val="24"/>
        </w:rPr>
        <w:t>n</w:t>
      </w:r>
      <w:r w:rsidR="0020595F" w:rsidRPr="006C2CBA">
        <w:rPr>
          <w:rFonts w:ascii="Times New Roman" w:hAnsi="Times New Roman" w:cs="Times New Roman"/>
          <w:sz w:val="24"/>
          <w:szCs w:val="24"/>
        </w:rPr>
        <w:t xml:space="preserve"> the way, we encounter our lives. On a fair and excellent thought note, it can be fought that every genuine advance in human improvement, from the mountain man's development of mechanical assemblies to quality treatment, has been made possible in light of the way that some individual was anxious to go for broke and challenge the norm. In this part, we start our investigation of risk by noticing its essence through history and after that take a gander from an optimistic standpoint to characterize what we mean by risk.</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hAnsi="Times New Roman" w:cs="Times New Roman"/>
          <w:sz w:val="24"/>
          <w:szCs w:val="24"/>
        </w:rPr>
        <w:t xml:space="preserve">“The probability that an actual return on an investment will be lower than the expected return. </w:t>
      </w:r>
      <w:r w:rsidRPr="006C2CBA">
        <w:rPr>
          <w:rFonts w:ascii="Times New Roman" w:eastAsia="Times New Roman" w:hAnsi="Times New Roman" w:cs="Times New Roman"/>
          <w:bCs/>
          <w:sz w:val="24"/>
          <w:szCs w:val="24"/>
          <w:shd w:val="clear" w:color="auto" w:fill="FFFFFF"/>
        </w:rPr>
        <w:t>The </w:t>
      </w:r>
      <w:r w:rsidRPr="006C2CBA">
        <w:rPr>
          <w:rFonts w:ascii="Times New Roman" w:eastAsia="Times New Roman" w:hAnsi="Times New Roman" w:cs="Times New Roman"/>
          <w:bCs/>
          <w:sz w:val="24"/>
          <w:szCs w:val="24"/>
        </w:rPr>
        <w:t>chance</w:t>
      </w:r>
      <w:r w:rsidRPr="006C2CBA">
        <w:rPr>
          <w:rFonts w:ascii="Times New Roman" w:eastAsia="Times New Roman" w:hAnsi="Times New Roman" w:cs="Times New Roman"/>
          <w:bCs/>
          <w:sz w:val="24"/>
          <w:szCs w:val="24"/>
          <w:shd w:val="clear" w:color="auto" w:fill="FFFFFF"/>
        </w:rPr>
        <w:t> that an </w:t>
      </w:r>
      <w:r w:rsidRPr="006C2CBA">
        <w:rPr>
          <w:rFonts w:ascii="Times New Roman" w:eastAsia="Times New Roman" w:hAnsi="Times New Roman" w:cs="Times New Roman"/>
          <w:bCs/>
          <w:sz w:val="24"/>
          <w:szCs w:val="24"/>
        </w:rPr>
        <w:t>exact</w:t>
      </w:r>
      <w:r w:rsidRPr="006C2CBA">
        <w:rPr>
          <w:rFonts w:ascii="Times New Roman" w:eastAsia="Times New Roman" w:hAnsi="Times New Roman" w:cs="Times New Roman"/>
          <w:sz w:val="24"/>
          <w:szCs w:val="24"/>
        </w:rPr>
        <w:t xml:space="preserve"> </w:t>
      </w:r>
      <w:r w:rsidRPr="006C2CBA">
        <w:rPr>
          <w:rFonts w:ascii="Times New Roman" w:eastAsia="Times New Roman" w:hAnsi="Times New Roman" w:cs="Times New Roman"/>
          <w:bCs/>
          <w:sz w:val="24"/>
          <w:szCs w:val="24"/>
        </w:rPr>
        <w:t>yield</w:t>
      </w:r>
      <w:r w:rsidRPr="006C2CBA">
        <w:rPr>
          <w:rFonts w:ascii="Times New Roman" w:eastAsia="Times New Roman" w:hAnsi="Times New Roman" w:cs="Times New Roman"/>
          <w:bCs/>
          <w:sz w:val="24"/>
          <w:szCs w:val="24"/>
          <w:shd w:val="clear" w:color="auto" w:fill="FFFFFF"/>
        </w:rPr>
        <w:t xml:space="preserve"> on a </w:t>
      </w:r>
      <w:r w:rsidRPr="006C2CBA">
        <w:rPr>
          <w:rFonts w:ascii="Times New Roman" w:eastAsia="Times New Roman" w:hAnsi="Times New Roman" w:cs="Times New Roman"/>
          <w:bCs/>
          <w:sz w:val="24"/>
          <w:szCs w:val="24"/>
        </w:rPr>
        <w:t>purchase</w:t>
      </w:r>
      <w:r w:rsidRPr="006C2CBA">
        <w:rPr>
          <w:rFonts w:ascii="Times New Roman" w:eastAsia="Times New Roman" w:hAnsi="Times New Roman" w:cs="Times New Roman"/>
          <w:bCs/>
          <w:sz w:val="24"/>
          <w:szCs w:val="24"/>
          <w:shd w:val="clear" w:color="auto" w:fill="FFFFFF"/>
        </w:rPr>
        <w:t> will be </w:t>
      </w:r>
      <w:r w:rsidRPr="006C2CBA">
        <w:rPr>
          <w:rFonts w:ascii="Times New Roman" w:eastAsia="Times New Roman" w:hAnsi="Times New Roman" w:cs="Times New Roman"/>
          <w:bCs/>
          <w:sz w:val="24"/>
          <w:szCs w:val="24"/>
        </w:rPr>
        <w:t>below</w:t>
      </w:r>
      <w:r w:rsidRPr="006C2CBA">
        <w:rPr>
          <w:rFonts w:ascii="Times New Roman" w:eastAsia="Times New Roman" w:hAnsi="Times New Roman" w:cs="Times New Roman"/>
          <w:bCs/>
          <w:sz w:val="24"/>
          <w:szCs w:val="24"/>
          <w:shd w:val="clear" w:color="auto" w:fill="FFFFFF"/>
        </w:rPr>
        <w:t> the </w:t>
      </w:r>
      <w:r w:rsidRPr="006C2CBA">
        <w:rPr>
          <w:rFonts w:ascii="Times New Roman" w:eastAsia="Times New Roman" w:hAnsi="Times New Roman" w:cs="Times New Roman"/>
          <w:bCs/>
          <w:sz w:val="24"/>
          <w:szCs w:val="24"/>
        </w:rPr>
        <w:t>proposed</w:t>
      </w:r>
      <w:r w:rsidRPr="006C2CBA">
        <w:rPr>
          <w:rFonts w:ascii="Times New Roman" w:eastAsia="Times New Roman" w:hAnsi="Times New Roman" w:cs="Times New Roman"/>
          <w:sz w:val="24"/>
          <w:szCs w:val="24"/>
        </w:rPr>
        <w:t xml:space="preserve"> </w:t>
      </w:r>
      <w:r w:rsidRPr="006C2CBA">
        <w:rPr>
          <w:rFonts w:ascii="Times New Roman" w:eastAsia="Times New Roman" w:hAnsi="Times New Roman" w:cs="Times New Roman"/>
          <w:bCs/>
          <w:sz w:val="24"/>
          <w:szCs w:val="24"/>
        </w:rPr>
        <w:t>interest</w:t>
      </w:r>
      <w:r w:rsidRPr="006C2CBA">
        <w:rPr>
          <w:rFonts w:ascii="Times New Roman" w:eastAsia="Times New Roman" w:hAnsi="Times New Roman" w:cs="Times New Roman"/>
          <w:sz w:val="24"/>
          <w:szCs w:val="24"/>
        </w:rPr>
        <w:t xml:space="preserve">. </w:t>
      </w:r>
      <w:r w:rsidRPr="006C2CBA">
        <w:rPr>
          <w:rFonts w:ascii="Times New Roman" w:eastAsia="Times New Roman" w:hAnsi="Times New Roman" w:cs="Times New Roman"/>
          <w:bCs/>
          <w:sz w:val="24"/>
          <w:szCs w:val="24"/>
          <w:shd w:val="clear" w:color="auto" w:fill="FFFFFF"/>
        </w:rPr>
        <w:t>Financial risk is</w:t>
      </w:r>
      <w:r w:rsidRPr="006C2CBA">
        <w:rPr>
          <w:rFonts w:ascii="Times New Roman" w:eastAsia="Times New Roman" w:hAnsi="Times New Roman" w:cs="Times New Roman"/>
          <w:sz w:val="24"/>
          <w:szCs w:val="24"/>
        </w:rPr>
        <w:t xml:space="preserve"> </w:t>
      </w:r>
      <w:r w:rsidRPr="006C2CBA">
        <w:rPr>
          <w:rFonts w:ascii="Times New Roman" w:eastAsia="Times New Roman" w:hAnsi="Times New Roman" w:cs="Times New Roman"/>
          <w:bCs/>
          <w:sz w:val="24"/>
          <w:szCs w:val="24"/>
        </w:rPr>
        <w:t xml:space="preserve">divided </w:t>
      </w:r>
      <w:r w:rsidRPr="006C2CBA">
        <w:rPr>
          <w:rFonts w:ascii="Times New Roman" w:eastAsia="Times New Roman" w:hAnsi="Times New Roman" w:cs="Times New Roman"/>
          <w:bCs/>
          <w:sz w:val="24"/>
          <w:szCs w:val="24"/>
          <w:shd w:val="clear" w:color="auto" w:fill="FFFFFF"/>
        </w:rPr>
        <w:t>into the </w:t>
      </w:r>
      <w:r w:rsidRPr="006C2CBA">
        <w:rPr>
          <w:rFonts w:ascii="Times New Roman" w:eastAsia="Times New Roman" w:hAnsi="Times New Roman" w:cs="Times New Roman"/>
          <w:bCs/>
          <w:sz w:val="24"/>
          <w:szCs w:val="24"/>
        </w:rPr>
        <w:t>successive</w:t>
      </w:r>
      <w:r w:rsidRPr="006C2CBA">
        <w:rPr>
          <w:rFonts w:ascii="Times New Roman" w:eastAsia="Times New Roman" w:hAnsi="Times New Roman" w:cs="Times New Roman"/>
          <w:bCs/>
          <w:sz w:val="24"/>
          <w:szCs w:val="24"/>
          <w:shd w:val="clear" w:color="auto" w:fill="FFFFFF"/>
        </w:rPr>
        <w:t> categories: Basic risk, Political risk, Capital risk, Default risk, Sovereign risk,  Economic risk, Interest rate risk, Liquidity risk, Cou</w:t>
      </w:r>
      <w:r w:rsidR="00B74254">
        <w:rPr>
          <w:rFonts w:ascii="Times New Roman" w:eastAsia="Times New Roman" w:hAnsi="Times New Roman" w:cs="Times New Roman"/>
          <w:bCs/>
          <w:sz w:val="24"/>
          <w:szCs w:val="24"/>
          <w:shd w:val="clear" w:color="auto" w:fill="FFFFFF"/>
        </w:rPr>
        <w:t xml:space="preserve">ntry risk, Exchange rate risk, </w:t>
      </w:r>
      <w:r w:rsidRPr="006C2CBA">
        <w:rPr>
          <w:rFonts w:ascii="Times New Roman" w:eastAsia="Times New Roman" w:hAnsi="Times New Roman" w:cs="Times New Roman"/>
          <w:bCs/>
          <w:sz w:val="24"/>
          <w:szCs w:val="24"/>
          <w:shd w:val="clear" w:color="auto" w:fill="FFFFFF"/>
        </w:rPr>
        <w:t>Payment </w:t>
      </w:r>
      <w:r w:rsidRPr="006C2CBA">
        <w:rPr>
          <w:rFonts w:ascii="Times New Roman" w:eastAsia="Times New Roman" w:hAnsi="Times New Roman" w:cs="Times New Roman"/>
          <w:sz w:val="24"/>
          <w:szCs w:val="24"/>
        </w:rPr>
        <w:t xml:space="preserve">arrangement </w:t>
      </w:r>
      <w:r w:rsidRPr="006C2CBA">
        <w:rPr>
          <w:rFonts w:ascii="Times New Roman" w:eastAsia="Times New Roman" w:hAnsi="Times New Roman" w:cs="Times New Roman"/>
          <w:bCs/>
          <w:sz w:val="24"/>
          <w:szCs w:val="24"/>
          <w:shd w:val="clear" w:color="auto" w:fill="FFFFFF"/>
        </w:rPr>
        <w:t>risk, Delivery risk, Settlement risk,  Refinancing risk, Re</w:t>
      </w:r>
      <w:r w:rsidRPr="006C2CBA">
        <w:rPr>
          <w:rFonts w:ascii="Times New Roman" w:eastAsia="Times New Roman" w:hAnsi="Times New Roman" w:cs="Times New Roman"/>
          <w:sz w:val="24"/>
          <w:szCs w:val="24"/>
        </w:rPr>
        <w:t>-</w:t>
      </w:r>
      <w:r w:rsidRPr="006C2CBA">
        <w:rPr>
          <w:rFonts w:ascii="Times New Roman" w:eastAsia="Times New Roman" w:hAnsi="Times New Roman" w:cs="Times New Roman"/>
          <w:bCs/>
          <w:sz w:val="24"/>
          <w:szCs w:val="24"/>
        </w:rPr>
        <w:t>Contribution</w:t>
      </w:r>
      <w:r w:rsidRPr="006C2CBA">
        <w:rPr>
          <w:rFonts w:ascii="Times New Roman" w:eastAsia="Times New Roman" w:hAnsi="Times New Roman" w:cs="Times New Roman"/>
          <w:bCs/>
          <w:sz w:val="24"/>
          <w:szCs w:val="24"/>
          <w:shd w:val="clear" w:color="auto" w:fill="FFFFFF"/>
        </w:rPr>
        <w:t xml:space="preserve"> risk, and underwriting risk, Operations risk,” </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 xml:space="preserve"> There are major two types of risk. Systematic risk and unsystematic risk. Systematic risk is uncontrollable by an organization because it is macro in nature. </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lastRenderedPageBreak/>
        <w:t>“The other name of systematic risk is “Market Risk” or “Un-diversifiable Risk,” is the uncertainty natural to the whole market or whole market segment. And referred to as volatility, systematic risk exists of the everyday change in a stock’s price.”</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 xml:space="preserve">Unsystematic risk is controllable by an organization as it has nature of micro level. </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 xml:space="preserve">“Unsystematic risk it is also called “Specific Risk” “Diversifiable Risk” or “Residual Risk,” can </w:t>
      </w:r>
      <w:r w:rsidRPr="00982970">
        <w:rPr>
          <w:rFonts w:ascii="Times New Roman" w:eastAsia="Times New Roman" w:hAnsi="Times New Roman" w:cs="Times New Roman"/>
          <w:bCs/>
          <w:noProof/>
          <w:sz w:val="24"/>
          <w:szCs w:val="24"/>
          <w:shd w:val="clear" w:color="auto" w:fill="FFFFFF"/>
        </w:rPr>
        <w:t>be define</w:t>
      </w:r>
      <w:r w:rsidR="00982970">
        <w:rPr>
          <w:rFonts w:ascii="Times New Roman" w:eastAsia="Times New Roman" w:hAnsi="Times New Roman" w:cs="Times New Roman"/>
          <w:bCs/>
          <w:noProof/>
          <w:sz w:val="24"/>
          <w:szCs w:val="24"/>
          <w:shd w:val="clear" w:color="auto" w:fill="FFFFFF"/>
        </w:rPr>
        <w:t>d</w:t>
      </w:r>
      <w:r w:rsidRPr="006C2CBA">
        <w:rPr>
          <w:rFonts w:ascii="Times New Roman" w:eastAsia="Times New Roman" w:hAnsi="Times New Roman" w:cs="Times New Roman"/>
          <w:bCs/>
          <w:sz w:val="24"/>
          <w:szCs w:val="24"/>
          <w:shd w:val="clear" w:color="auto" w:fill="FFFFFF"/>
        </w:rPr>
        <w:t xml:space="preserve"> as “It is can kind of uncertainty which </w:t>
      </w:r>
      <w:r w:rsidRPr="00982970">
        <w:rPr>
          <w:rFonts w:ascii="Times New Roman" w:eastAsia="Times New Roman" w:hAnsi="Times New Roman" w:cs="Times New Roman"/>
          <w:bCs/>
          <w:noProof/>
          <w:sz w:val="24"/>
          <w:szCs w:val="24"/>
          <w:shd w:val="clear" w:color="auto" w:fill="FFFFFF"/>
        </w:rPr>
        <w:t>exi</w:t>
      </w:r>
      <w:r w:rsidR="00982970">
        <w:rPr>
          <w:rFonts w:ascii="Times New Roman" w:eastAsia="Times New Roman" w:hAnsi="Times New Roman" w:cs="Times New Roman"/>
          <w:bCs/>
          <w:noProof/>
          <w:sz w:val="24"/>
          <w:szCs w:val="24"/>
          <w:shd w:val="clear" w:color="auto" w:fill="FFFFFF"/>
        </w:rPr>
        <w:t>s</w:t>
      </w:r>
      <w:r w:rsidRPr="00982970">
        <w:rPr>
          <w:rFonts w:ascii="Times New Roman" w:eastAsia="Times New Roman" w:hAnsi="Times New Roman" w:cs="Times New Roman"/>
          <w:bCs/>
          <w:noProof/>
          <w:sz w:val="24"/>
          <w:szCs w:val="24"/>
          <w:shd w:val="clear" w:color="auto" w:fill="FFFFFF"/>
        </w:rPr>
        <w:t>ts</w:t>
      </w:r>
      <w:r w:rsidRPr="006C2CBA">
        <w:rPr>
          <w:rFonts w:ascii="Times New Roman" w:eastAsia="Times New Roman" w:hAnsi="Times New Roman" w:cs="Times New Roman"/>
          <w:bCs/>
          <w:sz w:val="24"/>
          <w:szCs w:val="24"/>
          <w:shd w:val="clear" w:color="auto" w:fill="FFFFFF"/>
        </w:rPr>
        <w:t xml:space="preserve"> with the industry or company when anybody </w:t>
      </w:r>
      <w:r w:rsidRPr="00982970">
        <w:rPr>
          <w:rFonts w:ascii="Times New Roman" w:eastAsia="Times New Roman" w:hAnsi="Times New Roman" w:cs="Times New Roman"/>
          <w:bCs/>
          <w:noProof/>
          <w:sz w:val="24"/>
          <w:szCs w:val="24"/>
          <w:shd w:val="clear" w:color="auto" w:fill="FFFFFF"/>
        </w:rPr>
        <w:t>invest</w:t>
      </w:r>
      <w:r w:rsidR="00982970">
        <w:rPr>
          <w:rFonts w:ascii="Times New Roman" w:eastAsia="Times New Roman" w:hAnsi="Times New Roman" w:cs="Times New Roman"/>
          <w:bCs/>
          <w:noProof/>
          <w:sz w:val="24"/>
          <w:szCs w:val="24"/>
          <w:shd w:val="clear" w:color="auto" w:fill="FFFFFF"/>
        </w:rPr>
        <w:t>s</w:t>
      </w:r>
      <w:r w:rsidRPr="006C2CBA">
        <w:rPr>
          <w:rFonts w:ascii="Times New Roman" w:eastAsia="Times New Roman" w:hAnsi="Times New Roman" w:cs="Times New Roman"/>
          <w:bCs/>
          <w:sz w:val="24"/>
          <w:szCs w:val="24"/>
          <w:shd w:val="clear" w:color="auto" w:fill="FFFFFF"/>
        </w:rPr>
        <w:t xml:space="preserve"> in”.  It can be minimized through diversification.”</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 xml:space="preserve">The definition of idiosyncratic risk is given </w:t>
      </w:r>
      <w:r w:rsidRPr="00982970">
        <w:rPr>
          <w:rFonts w:ascii="Times New Roman" w:eastAsia="Times New Roman" w:hAnsi="Times New Roman" w:cs="Times New Roman"/>
          <w:bCs/>
          <w:noProof/>
          <w:sz w:val="24"/>
          <w:szCs w:val="24"/>
          <w:shd w:val="clear" w:color="auto" w:fill="FFFFFF"/>
        </w:rPr>
        <w:t>b</w:t>
      </w:r>
      <w:r w:rsidR="00B74254">
        <w:rPr>
          <w:rFonts w:ascii="Times New Roman" w:eastAsia="Times New Roman" w:hAnsi="Times New Roman" w:cs="Times New Roman"/>
          <w:bCs/>
          <w:noProof/>
          <w:sz w:val="24"/>
          <w:szCs w:val="24"/>
          <w:shd w:val="clear" w:color="auto" w:fill="FFFFFF"/>
        </w:rPr>
        <w:t>e</w:t>
      </w:r>
      <w:r w:rsidRPr="00982970">
        <w:rPr>
          <w:rFonts w:ascii="Times New Roman" w:eastAsia="Times New Roman" w:hAnsi="Times New Roman" w:cs="Times New Roman"/>
          <w:bCs/>
          <w:noProof/>
          <w:sz w:val="24"/>
          <w:szCs w:val="24"/>
          <w:shd w:val="clear" w:color="auto" w:fill="FFFFFF"/>
        </w:rPr>
        <w:t>low</w:t>
      </w:r>
      <w:r w:rsidRPr="006C2CBA">
        <w:rPr>
          <w:rFonts w:ascii="Times New Roman" w:eastAsia="Times New Roman" w:hAnsi="Times New Roman" w:cs="Times New Roman"/>
          <w:bCs/>
          <w:sz w:val="24"/>
          <w:szCs w:val="24"/>
          <w:shd w:val="clear" w:color="auto" w:fill="FFFFFF"/>
        </w:rPr>
        <w:t>;</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 xml:space="preserve">“Idiosyncratic risk, also indicate to as unsystematic risk, is the risk that is endemic to </w:t>
      </w:r>
      <w:r w:rsidRPr="00982970">
        <w:rPr>
          <w:rFonts w:ascii="Times New Roman" w:eastAsia="Times New Roman" w:hAnsi="Times New Roman" w:cs="Times New Roman"/>
          <w:bCs/>
          <w:noProof/>
          <w:sz w:val="24"/>
          <w:szCs w:val="24"/>
          <w:shd w:val="clear" w:color="auto" w:fill="FFFFFF"/>
        </w:rPr>
        <w:t>a</w:t>
      </w:r>
      <w:r w:rsidR="00982970">
        <w:rPr>
          <w:rFonts w:ascii="Times New Roman" w:eastAsia="Times New Roman" w:hAnsi="Times New Roman" w:cs="Times New Roman"/>
          <w:bCs/>
          <w:noProof/>
          <w:sz w:val="24"/>
          <w:szCs w:val="24"/>
          <w:shd w:val="clear" w:color="auto" w:fill="FFFFFF"/>
        </w:rPr>
        <w:t>n</w:t>
      </w:r>
      <w:r w:rsidRPr="00982970">
        <w:rPr>
          <w:rFonts w:ascii="Times New Roman" w:eastAsia="Times New Roman" w:hAnsi="Times New Roman" w:cs="Times New Roman"/>
          <w:bCs/>
          <w:noProof/>
          <w:sz w:val="24"/>
          <w:szCs w:val="24"/>
          <w:shd w:val="clear" w:color="auto" w:fill="FFFFFF"/>
        </w:rPr>
        <w:t xml:space="preserve"> appropriate</w:t>
      </w:r>
      <w:r w:rsidRPr="006C2CBA">
        <w:rPr>
          <w:rFonts w:ascii="Times New Roman" w:eastAsia="Times New Roman" w:hAnsi="Times New Roman" w:cs="Times New Roman"/>
          <w:bCs/>
          <w:sz w:val="24"/>
          <w:szCs w:val="24"/>
          <w:shd w:val="clear" w:color="auto" w:fill="FFFFFF"/>
        </w:rPr>
        <w:t xml:space="preserve"> asset such as stock and not </w:t>
      </w:r>
      <w:r w:rsidRPr="00982970">
        <w:rPr>
          <w:rFonts w:ascii="Times New Roman" w:eastAsia="Times New Roman" w:hAnsi="Times New Roman" w:cs="Times New Roman"/>
          <w:bCs/>
          <w:noProof/>
          <w:sz w:val="24"/>
          <w:szCs w:val="24"/>
          <w:shd w:val="clear" w:color="auto" w:fill="FFFFFF"/>
        </w:rPr>
        <w:t>a</w:t>
      </w:r>
      <w:r w:rsidR="00982970">
        <w:rPr>
          <w:rFonts w:ascii="Times New Roman" w:eastAsia="Times New Roman" w:hAnsi="Times New Roman" w:cs="Times New Roman"/>
          <w:bCs/>
          <w:noProof/>
          <w:sz w:val="24"/>
          <w:szCs w:val="24"/>
          <w:shd w:val="clear" w:color="auto" w:fill="FFFFFF"/>
        </w:rPr>
        <w:t>n</w:t>
      </w:r>
      <w:r w:rsidRPr="00982970">
        <w:rPr>
          <w:rFonts w:ascii="Times New Roman" w:eastAsia="Times New Roman" w:hAnsi="Times New Roman" w:cs="Times New Roman"/>
          <w:bCs/>
          <w:noProof/>
          <w:sz w:val="24"/>
          <w:szCs w:val="24"/>
          <w:shd w:val="clear" w:color="auto" w:fill="FFFFFF"/>
        </w:rPr>
        <w:t xml:space="preserve"> entire</w:t>
      </w:r>
      <w:r w:rsidRPr="006C2CBA">
        <w:rPr>
          <w:rFonts w:ascii="Times New Roman" w:eastAsia="Times New Roman" w:hAnsi="Times New Roman" w:cs="Times New Roman"/>
          <w:bCs/>
          <w:sz w:val="24"/>
          <w:szCs w:val="24"/>
          <w:shd w:val="clear" w:color="auto" w:fill="FFFFFF"/>
        </w:rPr>
        <w:t xml:space="preserve"> investment portfolio. Idiosyncratic risk can be </w:t>
      </w:r>
      <w:proofErr w:type="spellStart"/>
      <w:r w:rsidR="005D4470">
        <w:rPr>
          <w:rFonts w:ascii="Times New Roman" w:eastAsia="Times New Roman" w:hAnsi="Times New Roman" w:cs="Times New Roman"/>
          <w:bCs/>
          <w:sz w:val="24"/>
          <w:szCs w:val="24"/>
          <w:shd w:val="clear" w:color="auto" w:fill="FFFFFF"/>
        </w:rPr>
        <w:t>e</w:t>
      </w:r>
      <w:r w:rsidRPr="00982970">
        <w:rPr>
          <w:rFonts w:ascii="Times New Roman" w:eastAsia="Times New Roman" w:hAnsi="Times New Roman" w:cs="Times New Roman"/>
          <w:bCs/>
          <w:noProof/>
          <w:sz w:val="24"/>
          <w:szCs w:val="24"/>
          <w:shd w:val="clear" w:color="auto" w:fill="FFFFFF"/>
        </w:rPr>
        <w:t>reduc</w:t>
      </w:r>
      <w:r w:rsidR="00982970">
        <w:rPr>
          <w:rFonts w:ascii="Times New Roman" w:eastAsia="Times New Roman" w:hAnsi="Times New Roman" w:cs="Times New Roman"/>
          <w:bCs/>
          <w:noProof/>
          <w:sz w:val="24"/>
          <w:szCs w:val="24"/>
          <w:shd w:val="clear" w:color="auto" w:fill="FFFFFF"/>
        </w:rPr>
        <w:t>ed</w:t>
      </w:r>
      <w:proofErr w:type="spellEnd"/>
      <w:r w:rsidRPr="006C2CBA">
        <w:rPr>
          <w:rFonts w:ascii="Times New Roman" w:eastAsia="Times New Roman" w:hAnsi="Times New Roman" w:cs="Times New Roman"/>
          <w:bCs/>
          <w:sz w:val="24"/>
          <w:szCs w:val="24"/>
          <w:shd w:val="clear" w:color="auto" w:fill="FFFFFF"/>
        </w:rPr>
        <w:t xml:space="preserve"> throughout diversification in an investment portfolio.”</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Corporate governance elaborates as;</w:t>
      </w:r>
    </w:p>
    <w:p w:rsidR="0020595F" w:rsidRPr="006C2CBA" w:rsidRDefault="0020595F" w:rsidP="0020595F">
      <w:pPr>
        <w:spacing w:line="360" w:lineRule="auto"/>
        <w:jc w:val="both"/>
        <w:rPr>
          <w:rFonts w:ascii="Times New Roman" w:eastAsia="Times New Roman" w:hAnsi="Times New Roman" w:cs="Times New Roman"/>
          <w:bCs/>
          <w:sz w:val="24"/>
          <w:szCs w:val="24"/>
          <w:shd w:val="clear" w:color="auto" w:fill="FFFFFF"/>
        </w:rPr>
      </w:pPr>
      <w:r w:rsidRPr="006C2CBA">
        <w:rPr>
          <w:rFonts w:ascii="Times New Roman" w:eastAsia="Times New Roman" w:hAnsi="Times New Roman" w:cs="Times New Roman"/>
          <w:bCs/>
          <w:sz w:val="24"/>
          <w:szCs w:val="24"/>
          <w:shd w:val="clear" w:color="auto" w:fill="FFFFFF"/>
        </w:rPr>
        <w:t>“Corporate governance is the structure of regulation, processes</w:t>
      </w:r>
      <w:r w:rsidR="00982970">
        <w:rPr>
          <w:rFonts w:ascii="Times New Roman" w:eastAsia="Times New Roman" w:hAnsi="Times New Roman" w:cs="Times New Roman"/>
          <w:bCs/>
          <w:sz w:val="24"/>
          <w:szCs w:val="24"/>
          <w:shd w:val="clear" w:color="auto" w:fill="FFFFFF"/>
        </w:rPr>
        <w:t>,</w:t>
      </w:r>
      <w:r w:rsidRPr="006C2CBA">
        <w:rPr>
          <w:rFonts w:ascii="Times New Roman" w:eastAsia="Times New Roman" w:hAnsi="Times New Roman" w:cs="Times New Roman"/>
          <w:bCs/>
          <w:sz w:val="24"/>
          <w:szCs w:val="24"/>
          <w:shd w:val="clear" w:color="auto" w:fill="FFFFFF"/>
        </w:rPr>
        <w:t xml:space="preserve"> </w:t>
      </w:r>
      <w:r w:rsidRPr="00982970">
        <w:rPr>
          <w:rFonts w:ascii="Times New Roman" w:eastAsia="Times New Roman" w:hAnsi="Times New Roman" w:cs="Times New Roman"/>
          <w:bCs/>
          <w:noProof/>
          <w:sz w:val="24"/>
          <w:szCs w:val="24"/>
          <w:shd w:val="clear" w:color="auto" w:fill="FFFFFF"/>
        </w:rPr>
        <w:t>and</w:t>
      </w:r>
      <w:r w:rsidRPr="006C2CBA">
        <w:rPr>
          <w:rFonts w:ascii="Times New Roman" w:eastAsia="Times New Roman" w:hAnsi="Times New Roman" w:cs="Times New Roman"/>
          <w:bCs/>
          <w:sz w:val="24"/>
          <w:szCs w:val="24"/>
          <w:shd w:val="clear" w:color="auto" w:fill="FFFFFF"/>
        </w:rPr>
        <w:t xml:space="preserve"> measure by which a company is controlled and directed. Corporate governance basically </w:t>
      </w:r>
      <w:r w:rsidRPr="00982970">
        <w:rPr>
          <w:rFonts w:ascii="Times New Roman" w:eastAsia="Times New Roman" w:hAnsi="Times New Roman" w:cs="Times New Roman"/>
          <w:bCs/>
          <w:noProof/>
          <w:sz w:val="24"/>
          <w:szCs w:val="24"/>
          <w:shd w:val="clear" w:color="auto" w:fill="FFFFFF"/>
        </w:rPr>
        <w:t>engages</w:t>
      </w:r>
      <w:r w:rsidR="00982970">
        <w:rPr>
          <w:rFonts w:ascii="Times New Roman" w:eastAsia="Times New Roman" w:hAnsi="Times New Roman" w:cs="Times New Roman"/>
          <w:bCs/>
          <w:noProof/>
          <w:sz w:val="24"/>
          <w:szCs w:val="24"/>
          <w:shd w:val="clear" w:color="auto" w:fill="FFFFFF"/>
        </w:rPr>
        <w:t xml:space="preserve"> in</w:t>
      </w:r>
      <w:r w:rsidRPr="006C2CBA">
        <w:rPr>
          <w:rFonts w:ascii="Times New Roman" w:eastAsia="Times New Roman" w:hAnsi="Times New Roman" w:cs="Times New Roman"/>
          <w:bCs/>
          <w:sz w:val="24"/>
          <w:szCs w:val="24"/>
          <w:shd w:val="clear" w:color="auto" w:fill="FFFFFF"/>
        </w:rPr>
        <w:t xml:space="preserve"> balancing the benefit of an organization many stakeholders, financiers, like shareholders, consumers, suppliers, management, government and the community.”</w:t>
      </w:r>
    </w:p>
    <w:p w:rsidR="0020595F" w:rsidRPr="006C2CBA" w:rsidRDefault="00982970" w:rsidP="006C2CBA">
      <w:pPr>
        <w:autoSpaceDE w:val="0"/>
        <w:autoSpaceDN w:val="0"/>
        <w:adjustRightInd w:val="0"/>
        <w:spacing w:after="0" w:line="360" w:lineRule="auto"/>
        <w:jc w:val="both"/>
        <w:rPr>
          <w:rFonts w:ascii="Times New Roman" w:eastAsia="Dotum" w:hAnsi="Times New Roman" w:cs="Times New Roman"/>
          <w:b/>
          <w:sz w:val="24"/>
          <w:szCs w:val="24"/>
        </w:rPr>
      </w:pPr>
      <w:r>
        <w:rPr>
          <w:rFonts w:ascii="Times New Roman" w:eastAsia="Dotum" w:hAnsi="Times New Roman" w:cs="Times New Roman"/>
          <w:b/>
          <w:sz w:val="24"/>
          <w:szCs w:val="24"/>
        </w:rPr>
        <w:t>Background of S</w:t>
      </w:r>
      <w:r w:rsidR="0020595F" w:rsidRPr="006C2CBA">
        <w:rPr>
          <w:rFonts w:ascii="Times New Roman" w:eastAsia="Dotum" w:hAnsi="Times New Roman" w:cs="Times New Roman"/>
          <w:b/>
          <w:sz w:val="24"/>
          <w:szCs w:val="24"/>
        </w:rPr>
        <w:t>tudy</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Research on CG has gotten extensive consideration in the previous decade or so because of the noteworthy capacity of CG in improving the organizations' </w:t>
      </w:r>
      <w:r w:rsidRPr="006C2CBA">
        <w:rPr>
          <w:rFonts w:ascii="Times New Roman" w:eastAsia="Dotum" w:hAnsi="Times New Roman" w:cs="Times New Roman"/>
          <w:sz w:val="24"/>
          <w:szCs w:val="24"/>
        </w:rPr>
        <w:t>performance</w:t>
      </w:r>
      <w:r w:rsidRPr="006C2CBA">
        <w:rPr>
          <w:rFonts w:ascii="Times New Roman" w:hAnsi="Times New Roman" w:cs="Times New Roman"/>
          <w:sz w:val="24"/>
          <w:szCs w:val="24"/>
        </w:rPr>
        <w:t>. Research has examined the effect of different CG measures have been on firm execution and firm esteem. CG measures similar to board structure, pay structure</w:t>
      </w:r>
      <w:r w:rsidR="00982970">
        <w:rPr>
          <w:rFonts w:ascii="Times New Roman" w:hAnsi="Times New Roman" w:cs="Times New Roman"/>
          <w:sz w:val="24"/>
          <w:szCs w:val="24"/>
        </w:rPr>
        <w:t>,</w:t>
      </w:r>
      <w:r w:rsidRPr="006C2CBA">
        <w:rPr>
          <w:rFonts w:ascii="Times New Roman" w:hAnsi="Times New Roman" w:cs="Times New Roman"/>
          <w:sz w:val="24"/>
          <w:szCs w:val="24"/>
        </w:rPr>
        <w:t xml:space="preserve"> </w:t>
      </w:r>
      <w:r w:rsidRPr="00982970">
        <w:rPr>
          <w:rFonts w:ascii="Times New Roman" w:hAnsi="Times New Roman" w:cs="Times New Roman"/>
          <w:noProof/>
          <w:sz w:val="24"/>
          <w:szCs w:val="24"/>
        </w:rPr>
        <w:t>and</w:t>
      </w:r>
      <w:r w:rsidRPr="006C2CBA">
        <w:rPr>
          <w:rFonts w:ascii="Times New Roman" w:hAnsi="Times New Roman" w:cs="Times New Roman"/>
          <w:sz w:val="24"/>
          <w:szCs w:val="24"/>
        </w:rPr>
        <w:t xml:space="preserve"> possession structure are dictated by each other, and by factors, for example, chance, money streams, firms' size and controls and so forth. These factors likewise unequivocally impact a company's performance (Jensen and </w:t>
      </w:r>
      <w:proofErr w:type="spellStart"/>
      <w:r w:rsidRPr="006C2CBA">
        <w:rPr>
          <w:rFonts w:ascii="Times New Roman" w:hAnsi="Times New Roman" w:cs="Times New Roman"/>
          <w:sz w:val="24"/>
          <w:szCs w:val="24"/>
        </w:rPr>
        <w:t>Meckling</w:t>
      </w:r>
      <w:proofErr w:type="spellEnd"/>
      <w:r w:rsidRPr="006C2CBA">
        <w:rPr>
          <w:rFonts w:ascii="Times New Roman" w:hAnsi="Times New Roman" w:cs="Times New Roman"/>
          <w:sz w:val="24"/>
          <w:szCs w:val="24"/>
        </w:rPr>
        <w:t>, 1976).</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BASEL III proposed to fortify CG to keep the risk happening from the related to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financial</w:t>
      </w:r>
      <w:r w:rsidRPr="006C2CBA">
        <w:rPr>
          <w:rFonts w:ascii="Times New Roman" w:hAnsi="Times New Roman" w:cs="Times New Roman"/>
          <w:sz w:val="24"/>
          <w:szCs w:val="24"/>
        </w:rPr>
        <w:t xml:space="preserve"> industry. Furthermore, past investigations likewise show that CG </w:t>
      </w:r>
      <w:r w:rsidRPr="00982970">
        <w:rPr>
          <w:rFonts w:ascii="Times New Roman" w:hAnsi="Times New Roman" w:cs="Times New Roman"/>
          <w:noProof/>
          <w:sz w:val="24"/>
          <w:szCs w:val="24"/>
        </w:rPr>
        <w:t>fill</w:t>
      </w:r>
      <w:r w:rsidR="00982970">
        <w:rPr>
          <w:rFonts w:ascii="Times New Roman" w:hAnsi="Times New Roman" w:cs="Times New Roman"/>
          <w:noProof/>
          <w:sz w:val="24"/>
          <w:szCs w:val="24"/>
        </w:rPr>
        <w:t>s</w:t>
      </w:r>
      <w:r w:rsidRPr="006C2CBA">
        <w:rPr>
          <w:rFonts w:ascii="Times New Roman" w:hAnsi="Times New Roman" w:cs="Times New Roman"/>
          <w:sz w:val="24"/>
          <w:szCs w:val="24"/>
        </w:rPr>
        <w:t xml:space="preserve"> in as a type of a system, protect minority investors and stakeholders, and upgrade the wealth of investors. Lin, et al. </w:t>
      </w:r>
      <w:r w:rsidRPr="006C2CBA">
        <w:rPr>
          <w:rFonts w:ascii="Times New Roman" w:hAnsi="Times New Roman" w:cs="Times New Roman"/>
          <w:sz w:val="24"/>
          <w:szCs w:val="24"/>
        </w:rPr>
        <w:lastRenderedPageBreak/>
        <w:t xml:space="preserve">(2010) determined that through the outline of the CG instrument could diminish the agency problem and reduction idiosyncratic risk. Firms with better CG systems have less agency problem. The idiosyncratic risk of the firm and capital expenses would be decreased, along these lines improving corporate performance and wealth of shareholder. Henceforth, if financial industry related foundations set up better CG systems can diminish the risk to enhance the financial industry condition and to maintain a strategic distance from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negligence</w:t>
      </w:r>
      <w:r w:rsidRPr="006C2CBA">
        <w:rPr>
          <w:rFonts w:ascii="Times New Roman" w:hAnsi="Times New Roman" w:cs="Times New Roman"/>
          <w:sz w:val="24"/>
          <w:szCs w:val="24"/>
        </w:rPr>
        <w:t xml:space="preserve"> of the financial industry. </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Notwithstanding, the written works with respect to the impacts of CG quality on the risk of financial related institutions </w:t>
      </w:r>
      <w:r w:rsidRPr="00982970">
        <w:rPr>
          <w:rFonts w:ascii="Times New Roman" w:hAnsi="Times New Roman" w:cs="Times New Roman"/>
          <w:noProof/>
          <w:sz w:val="24"/>
          <w:szCs w:val="24"/>
        </w:rPr>
        <w:t>is</w:t>
      </w:r>
      <w:r w:rsidRPr="006C2CBA">
        <w:rPr>
          <w:rFonts w:ascii="Times New Roman" w:hAnsi="Times New Roman" w:cs="Times New Roman"/>
          <w:sz w:val="24"/>
          <w:szCs w:val="24"/>
        </w:rPr>
        <w:t xml:space="preserve"> </w:t>
      </w:r>
      <w:r w:rsidR="00982970">
        <w:rPr>
          <w:rFonts w:ascii="Times New Roman" w:hAnsi="Times New Roman" w:cs="Times New Roman"/>
          <w:sz w:val="24"/>
          <w:szCs w:val="24"/>
        </w:rPr>
        <w:t xml:space="preserve">a </w:t>
      </w:r>
      <w:r w:rsidRPr="00982970">
        <w:rPr>
          <w:rFonts w:ascii="Times New Roman" w:hAnsi="Times New Roman" w:cs="Times New Roman"/>
          <w:noProof/>
          <w:sz w:val="24"/>
          <w:szCs w:val="24"/>
        </w:rPr>
        <w:t>need</w:t>
      </w:r>
      <w:r w:rsidRPr="006C2CBA">
        <w:rPr>
          <w:rFonts w:ascii="Times New Roman" w:hAnsi="Times New Roman" w:cs="Times New Roman"/>
          <w:sz w:val="24"/>
          <w:szCs w:val="24"/>
        </w:rPr>
        <w:t xml:space="preserve">. Besides, in the wake of investigating the writing, various examinations have concentrated on investigating the connection between incomplete CG systems and firm performance. Scarcely any examinations have clarified the connection between CG and risk. Along these lines, to make up the crevice in the written works, this investigation gives coordinate observational confirmations of the impacts of CG quality on risk. This paper takes after Lin et al. (2010) to utilize idiosyncratic risk as the intermediary for the level of risk in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financial</w:t>
      </w:r>
      <w:r w:rsidRPr="006C2CBA">
        <w:rPr>
          <w:rFonts w:ascii="Times New Roman" w:hAnsi="Times New Roman" w:cs="Times New Roman"/>
          <w:sz w:val="24"/>
          <w:szCs w:val="24"/>
        </w:rPr>
        <w:t xml:space="preserve"> industry. The idiosyncratic risk speaks to the risk interface with how the financial organizations work their own business and system. </w:t>
      </w:r>
    </w:p>
    <w:p w:rsidR="00316518"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In this examination, the financial holding industry, managing a banking industry, and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securities</w:t>
      </w:r>
      <w:r w:rsidRPr="006C2CBA">
        <w:rPr>
          <w:rFonts w:ascii="Times New Roman" w:hAnsi="Times New Roman" w:cs="Times New Roman"/>
          <w:sz w:val="24"/>
          <w:szCs w:val="24"/>
        </w:rPr>
        <w:t xml:space="preserve"> industry in Taiwan </w:t>
      </w:r>
      <w:r w:rsidRPr="00982970">
        <w:rPr>
          <w:rFonts w:ascii="Times New Roman" w:hAnsi="Times New Roman" w:cs="Times New Roman"/>
          <w:noProof/>
          <w:sz w:val="24"/>
          <w:szCs w:val="24"/>
        </w:rPr>
        <w:t>w</w:t>
      </w:r>
      <w:r w:rsidR="00982970">
        <w:rPr>
          <w:rFonts w:ascii="Times New Roman" w:hAnsi="Times New Roman" w:cs="Times New Roman"/>
          <w:noProof/>
          <w:sz w:val="24"/>
          <w:szCs w:val="24"/>
        </w:rPr>
        <w:t>as</w:t>
      </w:r>
      <w:r w:rsidRPr="006C2CBA">
        <w:rPr>
          <w:rFonts w:ascii="Times New Roman" w:hAnsi="Times New Roman" w:cs="Times New Roman"/>
          <w:sz w:val="24"/>
          <w:szCs w:val="24"/>
        </w:rPr>
        <w:t xml:space="preserve"> the do research subjects. Empirical evidence was utilized to dissect the connection between financial CG instruments and idiosyncratic risk. Flannery and Hankins (2013) demonstrated that dynamic penal data regression has turned out to be progressively crucial in the corporate finance field. What's more, if clarified variables of slack periods are incorporated in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independent</w:t>
      </w:r>
      <w:r w:rsidRPr="006C2CBA">
        <w:rPr>
          <w:rFonts w:ascii="Times New Roman" w:hAnsi="Times New Roman" w:cs="Times New Roman"/>
          <w:sz w:val="24"/>
          <w:szCs w:val="24"/>
        </w:rPr>
        <w:t xml:space="preserve"> variable, dynamic penal data regression must be utilized to maintain a strategic distance from one-sided parameter estimate. Hence, this paper adjusted the empirical model by Lin et al. (2010) and utilized dynamic penal data regression in this investigation. This examination also referred to Arellano and Bond (1991) and directed </w:t>
      </w:r>
      <w:r w:rsidR="00982970">
        <w:rPr>
          <w:rFonts w:ascii="Times New Roman" w:hAnsi="Times New Roman" w:cs="Times New Roman"/>
          <w:sz w:val="24"/>
          <w:szCs w:val="24"/>
        </w:rPr>
        <w:t xml:space="preserve">the </w:t>
      </w:r>
      <w:r w:rsidRPr="00982970">
        <w:rPr>
          <w:rFonts w:ascii="Times New Roman" w:hAnsi="Times New Roman" w:cs="Times New Roman"/>
          <w:noProof/>
          <w:sz w:val="24"/>
          <w:szCs w:val="24"/>
        </w:rPr>
        <w:t>generalized</w:t>
      </w:r>
      <w:r w:rsidRPr="006C2CBA">
        <w:rPr>
          <w:rFonts w:ascii="Times New Roman" w:hAnsi="Times New Roman" w:cs="Times New Roman"/>
          <w:sz w:val="24"/>
          <w:szCs w:val="24"/>
        </w:rPr>
        <w:t xml:space="preserve"> method of moments (GMM) regression to estimate the regression parameters. Besides, the </w:t>
      </w:r>
      <w:proofErr w:type="spellStart"/>
      <w:r w:rsidRPr="006C2CBA">
        <w:rPr>
          <w:rFonts w:ascii="Times New Roman" w:hAnsi="Times New Roman" w:cs="Times New Roman"/>
          <w:sz w:val="24"/>
          <w:szCs w:val="24"/>
        </w:rPr>
        <w:t>Sargan</w:t>
      </w:r>
      <w:proofErr w:type="spellEnd"/>
      <w:r w:rsidRPr="006C2CBA">
        <w:rPr>
          <w:rFonts w:ascii="Times New Roman" w:hAnsi="Times New Roman" w:cs="Times New Roman"/>
          <w:sz w:val="24"/>
          <w:szCs w:val="24"/>
        </w:rPr>
        <w:t xml:space="preserve"> test was utilized to look at the adequacy of the instrumental variables received by the dynamic penal data regression. </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Corporate governance covers many aspects including issues to do </w:t>
      </w:r>
      <w:r w:rsidR="00982970">
        <w:rPr>
          <w:rFonts w:ascii="Times New Roman" w:hAnsi="Times New Roman" w:cs="Times New Roman"/>
          <w:noProof/>
          <w:sz w:val="24"/>
          <w:szCs w:val="24"/>
        </w:rPr>
        <w:t>in</w:t>
      </w:r>
      <w:r w:rsidRPr="006C2CBA">
        <w:rPr>
          <w:rFonts w:ascii="Times New Roman" w:hAnsi="Times New Roman" w:cs="Times New Roman"/>
          <w:sz w:val="24"/>
          <w:szCs w:val="24"/>
        </w:rPr>
        <w:t xml:space="preserve"> an organization charter, legal framework, distribution of ownership right, or the right of financial and non-financial </w:t>
      </w:r>
      <w:r w:rsidRPr="006C2CBA">
        <w:rPr>
          <w:rFonts w:ascii="Times New Roman" w:hAnsi="Times New Roman" w:cs="Times New Roman"/>
          <w:sz w:val="24"/>
          <w:szCs w:val="24"/>
        </w:rPr>
        <w:lastRenderedPageBreak/>
        <w:t>stakeholder. It is a structured method of company policies, controls, procedures, and compliances that are put in place for the protection of shareholder, furthermore for the prevention and resolution of conflicts of interest.</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Corporate governance is concerned with the security of the company and its shareholder, and ultimately the entire stakeholder (Denis &amp; McConnell, 2003; Donaldson, 1990; Shleifer &amp; </w:t>
      </w:r>
      <w:proofErr w:type="spellStart"/>
      <w:r w:rsidRPr="006C2CBA">
        <w:rPr>
          <w:rFonts w:ascii="Times New Roman" w:hAnsi="Times New Roman" w:cs="Times New Roman"/>
          <w:sz w:val="24"/>
          <w:szCs w:val="24"/>
        </w:rPr>
        <w:t>Vishny</w:t>
      </w:r>
      <w:proofErr w:type="spellEnd"/>
      <w:r w:rsidRPr="006C2CBA">
        <w:rPr>
          <w:rFonts w:ascii="Times New Roman" w:hAnsi="Times New Roman" w:cs="Times New Roman"/>
          <w:sz w:val="24"/>
          <w:szCs w:val="24"/>
        </w:rPr>
        <w:t xml:space="preserve">, 1997; Turnbull, 1997 &amp; 2002. Also from a </w:t>
      </w:r>
      <w:r w:rsidRPr="00982970">
        <w:rPr>
          <w:rFonts w:ascii="Times New Roman" w:hAnsi="Times New Roman" w:cs="Times New Roman"/>
          <w:noProof/>
          <w:sz w:val="24"/>
          <w:szCs w:val="24"/>
        </w:rPr>
        <w:t>pure</w:t>
      </w:r>
      <w:r w:rsidRPr="006C2CBA">
        <w:rPr>
          <w:rFonts w:ascii="Times New Roman" w:hAnsi="Times New Roman" w:cs="Times New Roman"/>
          <w:sz w:val="24"/>
          <w:szCs w:val="24"/>
        </w:rPr>
        <w:t xml:space="preserve"> </w:t>
      </w:r>
      <w:r w:rsidRPr="00982970">
        <w:rPr>
          <w:rFonts w:ascii="Times New Roman" w:hAnsi="Times New Roman" w:cs="Times New Roman"/>
          <w:noProof/>
          <w:sz w:val="24"/>
          <w:szCs w:val="24"/>
        </w:rPr>
        <w:t>finance</w:t>
      </w:r>
      <w:r w:rsidRPr="006C2CBA">
        <w:rPr>
          <w:rFonts w:ascii="Times New Roman" w:hAnsi="Times New Roman" w:cs="Times New Roman"/>
          <w:sz w:val="24"/>
          <w:szCs w:val="24"/>
        </w:rPr>
        <w:t xml:space="preserve"> perspective, corporate governance attempts to given a safe environment, by which shareholder and other financial stakeholders can be also confident of receiving a return on investment (Shleifer &amp; </w:t>
      </w:r>
      <w:proofErr w:type="spellStart"/>
      <w:r w:rsidRPr="006C2CBA">
        <w:rPr>
          <w:rFonts w:ascii="Times New Roman" w:hAnsi="Times New Roman" w:cs="Times New Roman"/>
          <w:sz w:val="24"/>
          <w:szCs w:val="24"/>
        </w:rPr>
        <w:t>Vishny</w:t>
      </w:r>
      <w:proofErr w:type="spellEnd"/>
      <w:r w:rsidRPr="006C2CBA">
        <w:rPr>
          <w:rFonts w:ascii="Times New Roman" w:hAnsi="Times New Roman" w:cs="Times New Roman"/>
          <w:sz w:val="24"/>
          <w:szCs w:val="24"/>
        </w:rPr>
        <w:t>, 1997).</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relationship between idiosyncratic risk and CG is the primary focus of this study. However, the current study does not focus on the information content of idiosyncratic risk establish by Ferreira and Laux (2007), nor governance policy on anti-takeover provisions. The current study, instead, </w:t>
      </w:r>
      <w:r w:rsidRPr="00084F85">
        <w:rPr>
          <w:rFonts w:ascii="Times New Roman" w:hAnsi="Times New Roman" w:cs="Times New Roman"/>
          <w:noProof/>
          <w:sz w:val="24"/>
          <w:szCs w:val="24"/>
        </w:rPr>
        <w:t>examine</w:t>
      </w:r>
      <w:r w:rsidR="00084F85">
        <w:rPr>
          <w:rFonts w:ascii="Times New Roman" w:hAnsi="Times New Roman" w:cs="Times New Roman"/>
          <w:noProof/>
          <w:sz w:val="24"/>
          <w:szCs w:val="24"/>
        </w:rPr>
        <w:t>s</w:t>
      </w:r>
      <w:r w:rsidRPr="006C2CBA">
        <w:rPr>
          <w:rFonts w:ascii="Times New Roman" w:hAnsi="Times New Roman" w:cs="Times New Roman"/>
          <w:sz w:val="24"/>
          <w:szCs w:val="24"/>
        </w:rPr>
        <w:t xml:space="preserve"> the relationship between idiosyncratic risk and corporate governance, in terms of idiosyncratic returns volatility and corporate governance in the context of internal governance controls. The study internal governance controls based on board size, ownership contraction, board meeting, audit committee meeting, board independent, institutional ownership, CEO duality and </w:t>
      </w:r>
      <w:r w:rsidRPr="006C2CBA">
        <w:rPr>
          <w:rFonts w:ascii="Times New Roman" w:eastAsia="Dotum" w:hAnsi="Times New Roman" w:cs="Times New Roman"/>
          <w:sz w:val="24"/>
          <w:szCs w:val="24"/>
        </w:rPr>
        <w:t>audit committee independence is appropriate for a market with internal governance control characteristics such as the Pakistan market.</w:t>
      </w:r>
      <w:r w:rsidR="00316518" w:rsidRPr="006C2CBA">
        <w:rPr>
          <w:rFonts w:ascii="Times New Roman" w:eastAsia="Dotum" w:hAnsi="Times New Roman" w:cs="Times New Roman"/>
          <w:sz w:val="24"/>
          <w:szCs w:val="24"/>
        </w:rPr>
        <w:t xml:space="preserve"> </w:t>
      </w:r>
      <w:r w:rsidRPr="006C2CBA">
        <w:rPr>
          <w:rFonts w:ascii="Times New Roman" w:eastAsia="Dotum" w:hAnsi="Times New Roman" w:cs="Times New Roman"/>
          <w:sz w:val="24"/>
          <w:szCs w:val="24"/>
        </w:rPr>
        <w:t>Therefore, the relationship between idiosyncratic risk and corporate governance in the context of a market with internal governance control characteristics is the primary focus of the study.</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This dissertation will add a valuable contribution to the sparse research on the relationship between idiosyncratic risk and corporate governance, and to the knowledge and literature </w:t>
      </w:r>
      <w:r w:rsidRPr="00084F85">
        <w:rPr>
          <w:rFonts w:ascii="Times New Roman" w:hAnsi="Times New Roman" w:cs="Times New Roman"/>
          <w:noProof/>
          <w:sz w:val="24"/>
          <w:szCs w:val="24"/>
        </w:rPr>
        <w:t>o</w:t>
      </w:r>
      <w:r w:rsidR="00084F85">
        <w:rPr>
          <w:rFonts w:ascii="Times New Roman" w:hAnsi="Times New Roman" w:cs="Times New Roman"/>
          <w:noProof/>
          <w:sz w:val="24"/>
          <w:szCs w:val="24"/>
        </w:rPr>
        <w:t>f</w:t>
      </w:r>
      <w:r w:rsidRPr="006C2CBA">
        <w:rPr>
          <w:rFonts w:ascii="Times New Roman" w:hAnsi="Times New Roman" w:cs="Times New Roman"/>
          <w:sz w:val="24"/>
          <w:szCs w:val="24"/>
        </w:rPr>
        <w:t xml:space="preserve"> both idiosyncratic risk and corporate governance. </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literature mainly part concentrates on investigating the impacts of the CG system on operation performance or conceptually explains the impact of parts of the CG system on idiosyncratic risk. These examinations have neglected to look at the impacts of the whole CG mechanism on idiosyncratic risk. Just Lin et al. (2010) utilized general industry as the exploration subject and exhaustively centered on the impact of internal and external CG mechanism idiosyncratic risk. In any case, they didn’t study </w:t>
      </w:r>
      <w:r w:rsidR="00084F85">
        <w:rPr>
          <w:rFonts w:ascii="Times New Roman" w:hAnsi="Times New Roman" w:cs="Times New Roman"/>
          <w:noProof/>
          <w:sz w:val="24"/>
          <w:szCs w:val="24"/>
        </w:rPr>
        <w:t>in</w:t>
      </w:r>
      <w:r w:rsidRPr="006C2CBA">
        <w:rPr>
          <w:rFonts w:ascii="Times New Roman" w:hAnsi="Times New Roman" w:cs="Times New Roman"/>
          <w:sz w:val="24"/>
          <w:szCs w:val="24"/>
        </w:rPr>
        <w:t xml:space="preserve"> the financial industry. Since the financial sector is an </w:t>
      </w:r>
      <w:r w:rsidRPr="00084F85">
        <w:rPr>
          <w:rFonts w:ascii="Times New Roman" w:hAnsi="Times New Roman" w:cs="Times New Roman"/>
          <w:noProof/>
          <w:sz w:val="24"/>
          <w:szCs w:val="24"/>
        </w:rPr>
        <w:t>establish</w:t>
      </w:r>
      <w:r w:rsidR="00084F85">
        <w:rPr>
          <w:rFonts w:ascii="Times New Roman" w:hAnsi="Times New Roman" w:cs="Times New Roman"/>
          <w:noProof/>
          <w:sz w:val="24"/>
          <w:szCs w:val="24"/>
        </w:rPr>
        <w:t>ed</w:t>
      </w:r>
      <w:r w:rsidRPr="006C2CBA">
        <w:rPr>
          <w:rFonts w:ascii="Times New Roman" w:hAnsi="Times New Roman" w:cs="Times New Roman"/>
          <w:sz w:val="24"/>
          <w:szCs w:val="24"/>
        </w:rPr>
        <w:t xml:space="preserve"> industry and is firmly identified with people in general, a firm </w:t>
      </w:r>
      <w:r w:rsidRPr="006C2CBA">
        <w:rPr>
          <w:rFonts w:ascii="Times New Roman" w:hAnsi="Times New Roman" w:cs="Times New Roman"/>
          <w:sz w:val="24"/>
          <w:szCs w:val="24"/>
        </w:rPr>
        <w:lastRenderedPageBreak/>
        <w:t xml:space="preserve">should have a solid CG mechanism. We led </w:t>
      </w:r>
      <w:r w:rsidR="00084F85">
        <w:rPr>
          <w:rFonts w:ascii="Times New Roman" w:hAnsi="Times New Roman" w:cs="Times New Roman"/>
          <w:sz w:val="24"/>
          <w:szCs w:val="24"/>
        </w:rPr>
        <w:t xml:space="preserve">a </w:t>
      </w:r>
      <w:r w:rsidRPr="00084F85">
        <w:rPr>
          <w:rFonts w:ascii="Times New Roman" w:hAnsi="Times New Roman" w:cs="Times New Roman"/>
          <w:noProof/>
          <w:sz w:val="24"/>
          <w:szCs w:val="24"/>
        </w:rPr>
        <w:t>complete</w:t>
      </w:r>
      <w:r w:rsidRPr="006C2CBA">
        <w:rPr>
          <w:rFonts w:ascii="Times New Roman" w:hAnsi="Times New Roman" w:cs="Times New Roman"/>
          <w:sz w:val="24"/>
          <w:szCs w:val="24"/>
        </w:rPr>
        <w:t xml:space="preserve"> examination to decide how the CG mechanism and idiosyncratic risk. This investigation can fill in as a source of perspective for government agencies and </w:t>
      </w:r>
      <w:r w:rsidRPr="00084F85">
        <w:rPr>
          <w:rFonts w:ascii="Times New Roman" w:hAnsi="Times New Roman" w:cs="Times New Roman"/>
          <w:noProof/>
          <w:sz w:val="24"/>
          <w:szCs w:val="24"/>
        </w:rPr>
        <w:t>financial</w:t>
      </w:r>
      <w:r w:rsidR="00084F85">
        <w:rPr>
          <w:rFonts w:ascii="Times New Roman" w:hAnsi="Times New Roman" w:cs="Times New Roman"/>
          <w:noProof/>
          <w:sz w:val="24"/>
          <w:szCs w:val="24"/>
        </w:rPr>
        <w:t>ly</w:t>
      </w:r>
      <w:r w:rsidRPr="006C2CBA">
        <w:rPr>
          <w:rFonts w:ascii="Times New Roman" w:hAnsi="Times New Roman" w:cs="Times New Roman"/>
          <w:sz w:val="24"/>
          <w:szCs w:val="24"/>
        </w:rPr>
        <w:t xml:space="preserve"> related organizations in advancing CG with the goal that the embodiment of CG can be actualized to keep up shareholders interest. In this way, corporate associations and operations can grow steadily. Chapter II presents a literature review; Chapter III presents information sources, variable definitions, and the examination display; Chapter IV presents results and discussion; and Chapter V the conclusions.</w:t>
      </w:r>
    </w:p>
    <w:p w:rsidR="0020595F" w:rsidRPr="006C2CBA" w:rsidRDefault="00982970" w:rsidP="006C2CBA">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Theoretical V</w:t>
      </w:r>
      <w:r w:rsidR="0020595F" w:rsidRPr="006C2CBA">
        <w:rPr>
          <w:rFonts w:ascii="Times New Roman" w:hAnsi="Times New Roman" w:cs="Times New Roman"/>
          <w:b/>
          <w:sz w:val="24"/>
          <w:szCs w:val="24"/>
        </w:rPr>
        <w:t>iew</w:t>
      </w:r>
    </w:p>
    <w:p w:rsidR="0020595F" w:rsidRPr="006C2CBA" w:rsidRDefault="00982970" w:rsidP="006C2CBA">
      <w:pPr>
        <w:spacing w:line="360" w:lineRule="auto"/>
        <w:jc w:val="both"/>
        <w:rPr>
          <w:rFonts w:ascii="Times New Roman" w:hAnsi="Times New Roman" w:cs="Times New Roman"/>
          <w:b/>
          <w:sz w:val="24"/>
          <w:szCs w:val="24"/>
        </w:rPr>
      </w:pPr>
      <w:r>
        <w:rPr>
          <w:rFonts w:ascii="Times New Roman" w:hAnsi="Times New Roman" w:cs="Times New Roman"/>
          <w:b/>
          <w:sz w:val="24"/>
          <w:szCs w:val="24"/>
        </w:rPr>
        <w:t>Agency T</w:t>
      </w:r>
      <w:r w:rsidR="0020595F" w:rsidRPr="006C2CBA">
        <w:rPr>
          <w:rFonts w:ascii="Times New Roman" w:hAnsi="Times New Roman" w:cs="Times New Roman"/>
          <w:b/>
          <w:sz w:val="24"/>
          <w:szCs w:val="24"/>
        </w:rPr>
        <w:t>heory</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agency theory is a supposition that clarifies the connection amongst principals and agents in </w:t>
      </w:r>
      <w:r w:rsidR="00084F85">
        <w:rPr>
          <w:rFonts w:ascii="Times New Roman" w:hAnsi="Times New Roman" w:cs="Times New Roman"/>
          <w:sz w:val="24"/>
          <w:szCs w:val="24"/>
        </w:rPr>
        <w:t xml:space="preserve">the </w:t>
      </w:r>
      <w:r w:rsidRPr="00084F85">
        <w:rPr>
          <w:rFonts w:ascii="Times New Roman" w:hAnsi="Times New Roman" w:cs="Times New Roman"/>
          <w:noProof/>
          <w:sz w:val="24"/>
          <w:szCs w:val="24"/>
        </w:rPr>
        <w:t>business</w:t>
      </w:r>
      <w:r w:rsidRPr="006C2CBA">
        <w:rPr>
          <w:rFonts w:ascii="Times New Roman" w:hAnsi="Times New Roman" w:cs="Times New Roman"/>
          <w:sz w:val="24"/>
          <w:szCs w:val="24"/>
        </w:rPr>
        <w:t>. Agency theory is worried about settling issues that can exist in agency connections due to unaligned objectives or diverse abhorrence levels to risk. The most widely recognized agency relationship in finance happens between shareholder (principles) and company executives (agents).</w:t>
      </w:r>
    </w:p>
    <w:p w:rsidR="0020595F" w:rsidRPr="006C2CBA" w:rsidRDefault="0020595F" w:rsidP="0020595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principal-agent relationship is essentially a separation of ownership and control, between the principal (shareholder/owner) and the agent (management). This potentially problematic relationship exists when an agent is appointed to act on behalf of the principle (Jensen &amp; </w:t>
      </w:r>
      <w:proofErr w:type="spellStart"/>
      <w:r w:rsidRPr="006C2CBA">
        <w:rPr>
          <w:rFonts w:ascii="Times New Roman" w:hAnsi="Times New Roman" w:cs="Times New Roman"/>
          <w:sz w:val="24"/>
          <w:szCs w:val="24"/>
        </w:rPr>
        <w:t>Meckling</w:t>
      </w:r>
      <w:proofErr w:type="spellEnd"/>
      <w:r w:rsidRPr="006C2CBA">
        <w:rPr>
          <w:rFonts w:ascii="Times New Roman" w:hAnsi="Times New Roman" w:cs="Times New Roman"/>
          <w:sz w:val="24"/>
          <w:szCs w:val="24"/>
        </w:rPr>
        <w:t xml:space="preserve">, 1976; Ross, 1973).  </w:t>
      </w:r>
    </w:p>
    <w:p w:rsidR="00316518" w:rsidRPr="006C2CBA" w:rsidRDefault="007D6C9D" w:rsidP="0031651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Therefore, </w:t>
      </w:r>
      <w:r w:rsidR="00084F85">
        <w:rPr>
          <w:rFonts w:ascii="Times New Roman" w:hAnsi="Times New Roman" w:cs="Times New Roman"/>
          <w:sz w:val="24"/>
          <w:szCs w:val="24"/>
        </w:rPr>
        <w:t xml:space="preserve">the </w:t>
      </w:r>
      <w:r w:rsidRPr="00084F85">
        <w:rPr>
          <w:rFonts w:ascii="Times New Roman" w:hAnsi="Times New Roman" w:cs="Times New Roman"/>
          <w:noProof/>
          <w:sz w:val="24"/>
          <w:szCs w:val="24"/>
        </w:rPr>
        <w:t>agency</w:t>
      </w:r>
      <w:r w:rsidRPr="006C2CBA">
        <w:rPr>
          <w:rFonts w:ascii="Times New Roman" w:hAnsi="Times New Roman" w:cs="Times New Roman"/>
          <w:sz w:val="24"/>
          <w:szCs w:val="24"/>
        </w:rPr>
        <w:t xml:space="preserve"> problem is </w:t>
      </w:r>
      <w:r w:rsidR="00084F85">
        <w:rPr>
          <w:rFonts w:ascii="Times New Roman" w:hAnsi="Times New Roman" w:cs="Times New Roman"/>
          <w:sz w:val="24"/>
          <w:szCs w:val="24"/>
        </w:rPr>
        <w:t xml:space="preserve">a </w:t>
      </w:r>
      <w:r w:rsidRPr="00084F85">
        <w:rPr>
          <w:rFonts w:ascii="Times New Roman" w:hAnsi="Times New Roman" w:cs="Times New Roman"/>
          <w:noProof/>
          <w:sz w:val="24"/>
          <w:szCs w:val="24"/>
        </w:rPr>
        <w:t>serious</w:t>
      </w:r>
      <w:r w:rsidRPr="006C2CBA">
        <w:rPr>
          <w:rFonts w:ascii="Times New Roman" w:hAnsi="Times New Roman" w:cs="Times New Roman"/>
          <w:sz w:val="24"/>
          <w:szCs w:val="24"/>
        </w:rPr>
        <w:t xml:space="preserve"> problem for corporations that must be addressed and controlled. The fundamental aim of corporate governance is to ensure that managers put the interests of the firm and its shareholders before their own, and to help ensure that all financial stakeholders get a return on their financial investments (</w:t>
      </w:r>
      <w:proofErr w:type="spellStart"/>
      <w:r w:rsidRPr="006C2CBA">
        <w:rPr>
          <w:rFonts w:ascii="Times New Roman" w:hAnsi="Times New Roman" w:cs="Times New Roman"/>
          <w:sz w:val="24"/>
          <w:szCs w:val="24"/>
        </w:rPr>
        <w:t>Fama</w:t>
      </w:r>
      <w:proofErr w:type="spellEnd"/>
      <w:r w:rsidRPr="006C2CBA">
        <w:rPr>
          <w:rFonts w:ascii="Times New Roman" w:hAnsi="Times New Roman" w:cs="Times New Roman"/>
          <w:sz w:val="24"/>
          <w:szCs w:val="24"/>
        </w:rPr>
        <w:t xml:space="preserve"> &amp; Jensen, 1883a; </w:t>
      </w:r>
      <w:proofErr w:type="spellStart"/>
      <w:r w:rsidRPr="006C2CBA">
        <w:rPr>
          <w:rFonts w:ascii="Times New Roman" w:hAnsi="Times New Roman" w:cs="Times New Roman"/>
          <w:sz w:val="24"/>
          <w:szCs w:val="24"/>
        </w:rPr>
        <w:t>Fama</w:t>
      </w:r>
      <w:proofErr w:type="spellEnd"/>
      <w:r w:rsidRPr="006C2CBA">
        <w:rPr>
          <w:rFonts w:ascii="Times New Roman" w:hAnsi="Times New Roman" w:cs="Times New Roman"/>
          <w:sz w:val="24"/>
          <w:szCs w:val="24"/>
        </w:rPr>
        <w:t xml:space="preserve"> &amp; Jensen, 1883b; Jensen &amp; Mackling, 1976; Ross, 1973; Shleifer &amp; </w:t>
      </w:r>
      <w:proofErr w:type="spellStart"/>
      <w:r w:rsidRPr="006C2CBA">
        <w:rPr>
          <w:rFonts w:ascii="Times New Roman" w:hAnsi="Times New Roman" w:cs="Times New Roman"/>
          <w:sz w:val="24"/>
          <w:szCs w:val="24"/>
        </w:rPr>
        <w:t>Vishny</w:t>
      </w:r>
      <w:proofErr w:type="spellEnd"/>
      <w:r w:rsidRPr="006C2CBA">
        <w:rPr>
          <w:rFonts w:ascii="Times New Roman" w:hAnsi="Times New Roman" w:cs="Times New Roman"/>
          <w:sz w:val="24"/>
          <w:szCs w:val="24"/>
        </w:rPr>
        <w:t xml:space="preserve">, 1997). </w:t>
      </w:r>
    </w:p>
    <w:p w:rsidR="007D6C9D" w:rsidRPr="006C2CBA" w:rsidRDefault="00982970" w:rsidP="003165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Stewardship T</w:t>
      </w:r>
      <w:r w:rsidR="007D6C9D" w:rsidRPr="006C2CBA">
        <w:rPr>
          <w:rFonts w:ascii="Times New Roman" w:hAnsi="Times New Roman" w:cs="Times New Roman"/>
          <w:b/>
          <w:bCs/>
          <w:sz w:val="24"/>
          <w:szCs w:val="24"/>
        </w:rPr>
        <w:t>heory</w:t>
      </w:r>
      <w:r w:rsidR="007D6C9D" w:rsidRPr="006C2CBA">
        <w:rPr>
          <w:rStyle w:val="apple-converted-space"/>
          <w:rFonts w:ascii="Times New Roman" w:hAnsi="Times New Roman" w:cs="Times New Roman"/>
          <w:sz w:val="24"/>
          <w:szCs w:val="24"/>
        </w:rPr>
        <w:t> </w:t>
      </w:r>
    </w:p>
    <w:p w:rsidR="007D6C9D" w:rsidRPr="006C2CBA" w:rsidRDefault="007D6C9D"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Stewardship theory is a theory that manger, left all own, will</w:t>
      </w:r>
      <w:r w:rsidR="00084F85">
        <w:rPr>
          <w:rFonts w:ascii="Times New Roman" w:hAnsi="Times New Roman" w:cs="Times New Roman"/>
          <w:sz w:val="24"/>
          <w:szCs w:val="24"/>
        </w:rPr>
        <w:t>, in reality,</w:t>
      </w:r>
      <w:r w:rsidRPr="006C2CBA">
        <w:rPr>
          <w:rFonts w:ascii="Times New Roman" w:hAnsi="Times New Roman" w:cs="Times New Roman"/>
          <w:sz w:val="24"/>
          <w:szCs w:val="24"/>
        </w:rPr>
        <w:t xml:space="preserve"> go about as capable stewards of the benefits they control. </w:t>
      </w:r>
    </w:p>
    <w:p w:rsidR="007D6C9D" w:rsidRPr="006C2CBA" w:rsidRDefault="007D6C9D"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lastRenderedPageBreak/>
        <w:t xml:space="preserve">This theory is an </w:t>
      </w:r>
      <w:r w:rsidRPr="00084F85">
        <w:rPr>
          <w:rFonts w:ascii="Times New Roman" w:hAnsi="Times New Roman" w:cs="Times New Roman"/>
          <w:noProof/>
          <w:sz w:val="24"/>
          <w:szCs w:val="24"/>
        </w:rPr>
        <w:t>option</w:t>
      </w:r>
      <w:r w:rsidR="00084F85">
        <w:rPr>
          <w:rFonts w:ascii="Times New Roman" w:hAnsi="Times New Roman" w:cs="Times New Roman"/>
          <w:noProof/>
          <w:sz w:val="24"/>
          <w:szCs w:val="24"/>
        </w:rPr>
        <w:t>s</w:t>
      </w:r>
      <w:r w:rsidRPr="006C2CBA">
        <w:rPr>
          <w:rFonts w:ascii="Times New Roman" w:hAnsi="Times New Roman" w:cs="Times New Roman"/>
          <w:sz w:val="24"/>
          <w:szCs w:val="24"/>
        </w:rPr>
        <w:t xml:space="preserve"> perspective of agency theory, in which </w:t>
      </w:r>
      <w:r w:rsidRPr="00084F85">
        <w:rPr>
          <w:rFonts w:ascii="Times New Roman" w:hAnsi="Times New Roman" w:cs="Times New Roman"/>
          <w:noProof/>
          <w:sz w:val="24"/>
          <w:szCs w:val="24"/>
        </w:rPr>
        <w:t>man</w:t>
      </w:r>
      <w:r w:rsidR="00084F85">
        <w:rPr>
          <w:rFonts w:ascii="Times New Roman" w:hAnsi="Times New Roman" w:cs="Times New Roman"/>
          <w:noProof/>
          <w:sz w:val="24"/>
          <w:szCs w:val="24"/>
        </w:rPr>
        <w:t>a</w:t>
      </w:r>
      <w:r w:rsidRPr="00084F85">
        <w:rPr>
          <w:rFonts w:ascii="Times New Roman" w:hAnsi="Times New Roman" w:cs="Times New Roman"/>
          <w:noProof/>
          <w:sz w:val="24"/>
          <w:szCs w:val="24"/>
        </w:rPr>
        <w:t>ger</w:t>
      </w:r>
      <w:r w:rsidRPr="006C2CBA">
        <w:rPr>
          <w:rFonts w:ascii="Times New Roman" w:hAnsi="Times New Roman" w:cs="Times New Roman"/>
          <w:sz w:val="24"/>
          <w:szCs w:val="24"/>
        </w:rPr>
        <w:t xml:space="preserve"> </w:t>
      </w:r>
      <w:r w:rsidR="00084F85">
        <w:rPr>
          <w:rFonts w:ascii="Times New Roman" w:hAnsi="Times New Roman" w:cs="Times New Roman"/>
          <w:noProof/>
          <w:sz w:val="24"/>
          <w:szCs w:val="24"/>
        </w:rPr>
        <w:t>is</w:t>
      </w:r>
      <w:r w:rsidRPr="006C2CBA">
        <w:rPr>
          <w:rFonts w:ascii="Times New Roman" w:hAnsi="Times New Roman" w:cs="Times New Roman"/>
          <w:sz w:val="24"/>
          <w:szCs w:val="24"/>
        </w:rPr>
        <w:t xml:space="preserve"> accepted to keep their own </w:t>
      </w:r>
      <w:r w:rsidRPr="00084F85">
        <w:rPr>
          <w:rFonts w:ascii="Times New Roman" w:hAnsi="Times New Roman" w:cs="Times New Roman"/>
          <w:noProof/>
          <w:sz w:val="24"/>
          <w:szCs w:val="24"/>
        </w:rPr>
        <w:t>self</w:t>
      </w:r>
      <w:r w:rsidR="00084F85">
        <w:rPr>
          <w:rFonts w:ascii="Times New Roman" w:hAnsi="Times New Roman" w:cs="Times New Roman"/>
          <w:noProof/>
          <w:sz w:val="24"/>
          <w:szCs w:val="24"/>
        </w:rPr>
        <w:t>-</w:t>
      </w:r>
      <w:r w:rsidRPr="00084F85">
        <w:rPr>
          <w:rFonts w:ascii="Times New Roman" w:hAnsi="Times New Roman" w:cs="Times New Roman"/>
          <w:noProof/>
          <w:sz w:val="24"/>
          <w:szCs w:val="24"/>
        </w:rPr>
        <w:t>interest</w:t>
      </w:r>
      <w:r w:rsidRPr="006C2CBA">
        <w:rPr>
          <w:rFonts w:ascii="Times New Roman" w:hAnsi="Times New Roman" w:cs="Times New Roman"/>
          <w:sz w:val="24"/>
          <w:szCs w:val="24"/>
        </w:rPr>
        <w:t xml:space="preserve"> to the expenditure of shareholder. It indicates certain components which reduce agency loss including tie executive compensation, levels of advantages and manager’s incentive schemes by remunerating them fiscally or offering shares that adjusts non-financial interest of administrators to rouse them for better performance.</w:t>
      </w:r>
    </w:p>
    <w:p w:rsidR="007D6C9D" w:rsidRPr="006C2CBA" w:rsidRDefault="007D6C9D" w:rsidP="007D6C9D">
      <w:pPr>
        <w:spacing w:line="360" w:lineRule="auto"/>
        <w:jc w:val="both"/>
        <w:rPr>
          <w:rFonts w:ascii="Times New Roman" w:hAnsi="Times New Roman" w:cs="Times New Roman"/>
          <w:noProof/>
          <w:sz w:val="24"/>
          <w:szCs w:val="24"/>
        </w:rPr>
      </w:pPr>
      <w:r w:rsidRPr="006C2CBA">
        <w:rPr>
          <w:rFonts w:ascii="Times New Roman" w:hAnsi="Times New Roman" w:cs="Times New Roman"/>
          <w:noProof/>
          <w:sz w:val="24"/>
          <w:szCs w:val="24"/>
        </w:rPr>
        <w:t xml:space="preserve">The </w:t>
      </w:r>
      <w:r w:rsidRPr="00084F85">
        <w:rPr>
          <w:rFonts w:ascii="Times New Roman" w:hAnsi="Times New Roman" w:cs="Times New Roman"/>
          <w:noProof/>
          <w:sz w:val="24"/>
          <w:szCs w:val="24"/>
        </w:rPr>
        <w:t>theo</w:t>
      </w:r>
      <w:r w:rsidR="00084F85">
        <w:rPr>
          <w:rFonts w:ascii="Times New Roman" w:hAnsi="Times New Roman" w:cs="Times New Roman"/>
          <w:noProof/>
          <w:sz w:val="24"/>
          <w:szCs w:val="24"/>
        </w:rPr>
        <w:t>r</w:t>
      </w:r>
      <w:r w:rsidRPr="00084F85">
        <w:rPr>
          <w:rFonts w:ascii="Times New Roman" w:hAnsi="Times New Roman" w:cs="Times New Roman"/>
          <w:noProof/>
          <w:sz w:val="24"/>
          <w:szCs w:val="24"/>
        </w:rPr>
        <w:t>y</w:t>
      </w:r>
      <w:r w:rsidRPr="006C2CBA">
        <w:rPr>
          <w:rFonts w:ascii="Times New Roman" w:hAnsi="Times New Roman" w:cs="Times New Roman"/>
          <w:noProof/>
          <w:sz w:val="24"/>
          <w:szCs w:val="24"/>
        </w:rPr>
        <w:t xml:space="preserve"> behind </w:t>
      </w:r>
      <w:r w:rsidR="00084F85">
        <w:rPr>
          <w:rFonts w:ascii="Times New Roman" w:hAnsi="Times New Roman" w:cs="Times New Roman"/>
          <w:noProof/>
          <w:sz w:val="24"/>
          <w:szCs w:val="24"/>
        </w:rPr>
        <w:t xml:space="preserve">the </w:t>
      </w:r>
      <w:r w:rsidRPr="00084F85">
        <w:rPr>
          <w:rFonts w:ascii="Times New Roman" w:hAnsi="Times New Roman" w:cs="Times New Roman"/>
          <w:noProof/>
          <w:sz w:val="24"/>
          <w:szCs w:val="24"/>
        </w:rPr>
        <w:t>stewardship</w:t>
      </w:r>
      <w:r w:rsidRPr="006C2CBA">
        <w:rPr>
          <w:rFonts w:ascii="Times New Roman" w:hAnsi="Times New Roman" w:cs="Times New Roman"/>
          <w:noProof/>
          <w:sz w:val="24"/>
          <w:szCs w:val="24"/>
        </w:rPr>
        <w:t xml:space="preserve"> model is that firm </w:t>
      </w:r>
      <w:r w:rsidRPr="00084F85">
        <w:rPr>
          <w:rFonts w:ascii="Times New Roman" w:hAnsi="Times New Roman" w:cs="Times New Roman"/>
          <w:noProof/>
          <w:sz w:val="24"/>
          <w:szCs w:val="24"/>
        </w:rPr>
        <w:t>perfo</w:t>
      </w:r>
      <w:r w:rsidR="00084F85">
        <w:rPr>
          <w:rFonts w:ascii="Times New Roman" w:hAnsi="Times New Roman" w:cs="Times New Roman"/>
          <w:noProof/>
          <w:sz w:val="24"/>
          <w:szCs w:val="24"/>
        </w:rPr>
        <w:t>r</w:t>
      </w:r>
      <w:r w:rsidRPr="00084F85">
        <w:rPr>
          <w:rFonts w:ascii="Times New Roman" w:hAnsi="Times New Roman" w:cs="Times New Roman"/>
          <w:noProof/>
          <w:sz w:val="24"/>
          <w:szCs w:val="24"/>
        </w:rPr>
        <w:t>mance</w:t>
      </w:r>
      <w:r w:rsidRPr="006C2CBA">
        <w:rPr>
          <w:rFonts w:ascii="Times New Roman" w:hAnsi="Times New Roman" w:cs="Times New Roman"/>
          <w:noProof/>
          <w:sz w:val="24"/>
          <w:szCs w:val="24"/>
        </w:rPr>
        <w:t xml:space="preserve"> and the value will be </w:t>
      </w:r>
      <w:r w:rsidRPr="00084F85">
        <w:rPr>
          <w:rFonts w:ascii="Times New Roman" w:hAnsi="Times New Roman" w:cs="Times New Roman"/>
          <w:noProof/>
          <w:sz w:val="24"/>
          <w:szCs w:val="24"/>
        </w:rPr>
        <w:t>m</w:t>
      </w:r>
      <w:r w:rsidR="00084F85">
        <w:rPr>
          <w:rFonts w:ascii="Times New Roman" w:hAnsi="Times New Roman" w:cs="Times New Roman"/>
          <w:noProof/>
          <w:sz w:val="24"/>
          <w:szCs w:val="24"/>
        </w:rPr>
        <w:t>axi</w:t>
      </w:r>
      <w:r w:rsidRPr="00084F85">
        <w:rPr>
          <w:rFonts w:ascii="Times New Roman" w:hAnsi="Times New Roman" w:cs="Times New Roman"/>
          <w:noProof/>
          <w:sz w:val="24"/>
          <w:szCs w:val="24"/>
        </w:rPr>
        <w:t>mised</w:t>
      </w:r>
      <w:r w:rsidRPr="006C2CBA">
        <w:rPr>
          <w:rFonts w:ascii="Times New Roman" w:hAnsi="Times New Roman" w:cs="Times New Roman"/>
          <w:noProof/>
          <w:sz w:val="24"/>
          <w:szCs w:val="24"/>
        </w:rPr>
        <w:t xml:space="preserve"> when </w:t>
      </w:r>
      <w:r w:rsidRPr="00084F85">
        <w:rPr>
          <w:rFonts w:ascii="Times New Roman" w:hAnsi="Times New Roman" w:cs="Times New Roman"/>
          <w:noProof/>
          <w:sz w:val="24"/>
          <w:szCs w:val="24"/>
        </w:rPr>
        <w:t>managers</w:t>
      </w:r>
      <w:r w:rsidR="00084F85">
        <w:rPr>
          <w:rFonts w:ascii="Times New Roman" w:hAnsi="Times New Roman" w:cs="Times New Roman"/>
          <w:noProof/>
          <w:sz w:val="24"/>
          <w:szCs w:val="24"/>
        </w:rPr>
        <w:t xml:space="preserve"> </w:t>
      </w:r>
      <w:r w:rsidRPr="00084F85">
        <w:rPr>
          <w:rFonts w:ascii="Times New Roman" w:hAnsi="Times New Roman" w:cs="Times New Roman"/>
          <w:noProof/>
          <w:sz w:val="24"/>
          <w:szCs w:val="24"/>
        </w:rPr>
        <w:t>are</w:t>
      </w:r>
      <w:r w:rsidRPr="006C2CBA">
        <w:rPr>
          <w:rFonts w:ascii="Times New Roman" w:hAnsi="Times New Roman" w:cs="Times New Roman"/>
          <w:noProof/>
          <w:sz w:val="24"/>
          <w:szCs w:val="24"/>
        </w:rPr>
        <w:t xml:space="preserve"> empowered with trust, authority</w:t>
      </w:r>
      <w:r w:rsidR="00084F85">
        <w:rPr>
          <w:rFonts w:ascii="Times New Roman" w:hAnsi="Times New Roman" w:cs="Times New Roman"/>
          <w:noProof/>
          <w:sz w:val="24"/>
          <w:szCs w:val="24"/>
        </w:rPr>
        <w:t>,</w:t>
      </w:r>
      <w:r w:rsidRPr="006C2CBA">
        <w:rPr>
          <w:rFonts w:ascii="Times New Roman" w:hAnsi="Times New Roman" w:cs="Times New Roman"/>
          <w:noProof/>
          <w:sz w:val="24"/>
          <w:szCs w:val="24"/>
        </w:rPr>
        <w:t xml:space="preserve"> </w:t>
      </w:r>
      <w:r w:rsidRPr="00084F85">
        <w:rPr>
          <w:rFonts w:ascii="Times New Roman" w:hAnsi="Times New Roman" w:cs="Times New Roman"/>
          <w:noProof/>
          <w:sz w:val="24"/>
          <w:szCs w:val="24"/>
        </w:rPr>
        <w:t>and</w:t>
      </w:r>
      <w:r w:rsidRPr="006C2CBA">
        <w:rPr>
          <w:rFonts w:ascii="Times New Roman" w:hAnsi="Times New Roman" w:cs="Times New Roman"/>
          <w:noProof/>
          <w:sz w:val="24"/>
          <w:szCs w:val="24"/>
        </w:rPr>
        <w:t xml:space="preserve"> </w:t>
      </w:r>
      <w:r w:rsidRPr="00084F85">
        <w:rPr>
          <w:rFonts w:ascii="Times New Roman" w:hAnsi="Times New Roman" w:cs="Times New Roman"/>
          <w:noProof/>
          <w:sz w:val="24"/>
          <w:szCs w:val="24"/>
        </w:rPr>
        <w:t>responsibil</w:t>
      </w:r>
      <w:r w:rsidR="00084F85">
        <w:rPr>
          <w:rFonts w:ascii="Times New Roman" w:hAnsi="Times New Roman" w:cs="Times New Roman"/>
          <w:noProof/>
          <w:sz w:val="24"/>
          <w:szCs w:val="24"/>
        </w:rPr>
        <w:t>it</w:t>
      </w:r>
      <w:r w:rsidRPr="00084F85">
        <w:rPr>
          <w:rFonts w:ascii="Times New Roman" w:hAnsi="Times New Roman" w:cs="Times New Roman"/>
          <w:noProof/>
          <w:sz w:val="24"/>
          <w:szCs w:val="24"/>
        </w:rPr>
        <w:t>y</w:t>
      </w:r>
      <w:r w:rsidRPr="006C2CBA">
        <w:rPr>
          <w:rFonts w:ascii="Times New Roman" w:hAnsi="Times New Roman" w:cs="Times New Roman"/>
          <w:noProof/>
          <w:sz w:val="24"/>
          <w:szCs w:val="24"/>
        </w:rPr>
        <w:t xml:space="preserve">, and have a shared vision for the firm’s success (Davis, Schoorman &amp; Donaldson, 1997; Donaldson &amp; Davis, 1991; Haniffa &amp; Cook, 2002; </w:t>
      </w:r>
      <w:r w:rsidR="00084F85">
        <w:rPr>
          <w:rFonts w:ascii="Times New Roman" w:hAnsi="Times New Roman" w:cs="Times New Roman"/>
          <w:noProof/>
          <w:sz w:val="24"/>
          <w:szCs w:val="24"/>
        </w:rPr>
        <w:t>K</w:t>
      </w:r>
      <w:r w:rsidRPr="00084F85">
        <w:rPr>
          <w:rFonts w:ascii="Times New Roman" w:hAnsi="Times New Roman" w:cs="Times New Roman"/>
          <w:noProof/>
          <w:sz w:val="24"/>
          <w:szCs w:val="24"/>
        </w:rPr>
        <w:t>easey</w:t>
      </w:r>
      <w:r w:rsidRPr="006C2CBA">
        <w:rPr>
          <w:rFonts w:ascii="Times New Roman" w:hAnsi="Times New Roman" w:cs="Times New Roman"/>
          <w:noProof/>
          <w:sz w:val="24"/>
          <w:szCs w:val="24"/>
        </w:rPr>
        <w:t xml:space="preserve"> &amp; Wright,1997). Good corporate </w:t>
      </w:r>
      <w:r w:rsidRPr="00084F85">
        <w:rPr>
          <w:rFonts w:ascii="Times New Roman" w:hAnsi="Times New Roman" w:cs="Times New Roman"/>
          <w:noProof/>
          <w:sz w:val="24"/>
          <w:szCs w:val="24"/>
        </w:rPr>
        <w:t>gover</w:t>
      </w:r>
      <w:r w:rsidR="00084F85">
        <w:rPr>
          <w:rFonts w:ascii="Times New Roman" w:hAnsi="Times New Roman" w:cs="Times New Roman"/>
          <w:noProof/>
          <w:sz w:val="24"/>
          <w:szCs w:val="24"/>
        </w:rPr>
        <w:t>n</w:t>
      </w:r>
      <w:r w:rsidRPr="00084F85">
        <w:rPr>
          <w:rFonts w:ascii="Times New Roman" w:hAnsi="Times New Roman" w:cs="Times New Roman"/>
          <w:noProof/>
          <w:sz w:val="24"/>
          <w:szCs w:val="24"/>
        </w:rPr>
        <w:t>ance</w:t>
      </w:r>
      <w:r w:rsidRPr="006C2CBA">
        <w:rPr>
          <w:rFonts w:ascii="Times New Roman" w:hAnsi="Times New Roman" w:cs="Times New Roman"/>
          <w:noProof/>
          <w:sz w:val="24"/>
          <w:szCs w:val="24"/>
        </w:rPr>
        <w:t xml:space="preserve"> fosters </w:t>
      </w:r>
      <w:r w:rsidRPr="00084F85">
        <w:rPr>
          <w:rFonts w:ascii="Times New Roman" w:hAnsi="Times New Roman" w:cs="Times New Roman"/>
          <w:noProof/>
          <w:sz w:val="24"/>
          <w:szCs w:val="24"/>
        </w:rPr>
        <w:t>stewar</w:t>
      </w:r>
      <w:r w:rsidR="00084F85">
        <w:rPr>
          <w:rFonts w:ascii="Times New Roman" w:hAnsi="Times New Roman" w:cs="Times New Roman"/>
          <w:noProof/>
          <w:sz w:val="24"/>
          <w:szCs w:val="24"/>
        </w:rPr>
        <w:t>d</w:t>
      </w:r>
      <w:r w:rsidRPr="00084F85">
        <w:rPr>
          <w:rFonts w:ascii="Times New Roman" w:hAnsi="Times New Roman" w:cs="Times New Roman"/>
          <w:noProof/>
          <w:sz w:val="24"/>
          <w:szCs w:val="24"/>
        </w:rPr>
        <w:t>ship</w:t>
      </w:r>
      <w:r w:rsidRPr="006C2CBA">
        <w:rPr>
          <w:rFonts w:ascii="Times New Roman" w:hAnsi="Times New Roman" w:cs="Times New Roman"/>
          <w:noProof/>
          <w:sz w:val="24"/>
          <w:szCs w:val="24"/>
        </w:rPr>
        <w:t>, and firm an appropriate balance between control and motivation (</w:t>
      </w:r>
      <w:r w:rsidR="00084F85">
        <w:rPr>
          <w:rFonts w:ascii="Times New Roman" w:hAnsi="Times New Roman" w:cs="Times New Roman"/>
          <w:noProof/>
          <w:sz w:val="24"/>
          <w:szCs w:val="24"/>
        </w:rPr>
        <w:t>K</w:t>
      </w:r>
      <w:r w:rsidRPr="00084F85">
        <w:rPr>
          <w:rFonts w:ascii="Times New Roman" w:hAnsi="Times New Roman" w:cs="Times New Roman"/>
          <w:noProof/>
          <w:sz w:val="24"/>
          <w:szCs w:val="24"/>
        </w:rPr>
        <w:t>easey</w:t>
      </w:r>
      <w:r w:rsidRPr="006C2CBA">
        <w:rPr>
          <w:rFonts w:ascii="Times New Roman" w:hAnsi="Times New Roman" w:cs="Times New Roman"/>
          <w:noProof/>
          <w:sz w:val="24"/>
          <w:szCs w:val="24"/>
        </w:rPr>
        <w:t xml:space="preserve"> &amp; Wright, 1997).</w:t>
      </w:r>
    </w:p>
    <w:p w:rsidR="007D6C9D" w:rsidRPr="006C2CBA" w:rsidRDefault="007D6C9D" w:rsidP="007D6C9D">
      <w:pPr>
        <w:spacing w:line="360" w:lineRule="auto"/>
        <w:jc w:val="both"/>
        <w:rPr>
          <w:rFonts w:ascii="Times New Roman" w:hAnsi="Times New Roman" w:cs="Times New Roman"/>
          <w:noProof/>
          <w:sz w:val="24"/>
          <w:szCs w:val="24"/>
        </w:rPr>
      </w:pPr>
      <w:r w:rsidRPr="006C2CBA">
        <w:rPr>
          <w:rFonts w:ascii="Times New Roman" w:hAnsi="Times New Roman" w:cs="Times New Roman"/>
          <w:b/>
          <w:bCs/>
          <w:sz w:val="24"/>
          <w:szCs w:val="24"/>
        </w:rPr>
        <w:t>Research Questions</w:t>
      </w:r>
    </w:p>
    <w:p w:rsidR="007D6C9D" w:rsidRPr="006C2CBA" w:rsidRDefault="007D6C9D" w:rsidP="007D6C9D">
      <w:pPr>
        <w:pStyle w:val="Default"/>
        <w:spacing w:line="360" w:lineRule="auto"/>
        <w:jc w:val="both"/>
        <w:rPr>
          <w:bCs/>
        </w:rPr>
      </w:pPr>
      <w:r w:rsidRPr="006C2CBA">
        <w:rPr>
          <w:bCs/>
        </w:rPr>
        <w:t xml:space="preserve">Is there a relationship between idiosyncratic risk and corporate governance in a market with internal-governance-control characteristics? </w:t>
      </w:r>
    </w:p>
    <w:p w:rsidR="007D6C9D" w:rsidRPr="006C2CBA" w:rsidRDefault="007D6C9D" w:rsidP="007D6C9D">
      <w:pPr>
        <w:pStyle w:val="Default"/>
        <w:spacing w:line="360" w:lineRule="auto"/>
        <w:jc w:val="both"/>
        <w:rPr>
          <w:bCs/>
        </w:rPr>
      </w:pPr>
      <w:r w:rsidRPr="006C2CBA">
        <w:rPr>
          <w:bCs/>
        </w:rPr>
        <w:t>Is there a connection between idiosyncratic risk and board meeting?</w:t>
      </w:r>
    </w:p>
    <w:p w:rsidR="007D6C9D" w:rsidRPr="006C2CBA" w:rsidRDefault="007D6C9D" w:rsidP="007D6C9D">
      <w:pPr>
        <w:pStyle w:val="Default"/>
        <w:spacing w:line="360" w:lineRule="auto"/>
        <w:jc w:val="both"/>
        <w:rPr>
          <w:bCs/>
        </w:rPr>
      </w:pPr>
      <w:r w:rsidRPr="006C2CBA">
        <w:rPr>
          <w:bCs/>
        </w:rPr>
        <w:t xml:space="preserve">Is there </w:t>
      </w:r>
      <w:r w:rsidR="00084F85">
        <w:rPr>
          <w:bCs/>
        </w:rPr>
        <w:t xml:space="preserve">an </w:t>
      </w:r>
      <w:r w:rsidRPr="00084F85">
        <w:rPr>
          <w:bCs/>
          <w:noProof/>
        </w:rPr>
        <w:t>association</w:t>
      </w:r>
      <w:r w:rsidRPr="006C2CBA">
        <w:rPr>
          <w:bCs/>
        </w:rPr>
        <w:t xml:space="preserve"> between idiosyncratic risk and </w:t>
      </w:r>
      <w:r w:rsidRPr="006C2CBA">
        <w:rPr>
          <w:iCs/>
        </w:rPr>
        <w:t>Institutional</w:t>
      </w:r>
      <w:r w:rsidRPr="006C2CBA">
        <w:rPr>
          <w:bCs/>
        </w:rPr>
        <w:t xml:space="preserve"> ownership? </w:t>
      </w:r>
    </w:p>
    <w:p w:rsidR="007D6C9D" w:rsidRPr="006C2CBA" w:rsidRDefault="007D6C9D" w:rsidP="007D6C9D">
      <w:pPr>
        <w:pStyle w:val="Default"/>
        <w:spacing w:line="360" w:lineRule="auto"/>
        <w:jc w:val="both"/>
        <w:rPr>
          <w:bCs/>
        </w:rPr>
      </w:pPr>
      <w:r w:rsidRPr="006C2CBA">
        <w:rPr>
          <w:bCs/>
        </w:rPr>
        <w:t>Is there a bond between idiosyncratic risk and board size?</w:t>
      </w:r>
    </w:p>
    <w:p w:rsidR="007D6C9D" w:rsidRPr="006C2CBA" w:rsidRDefault="007D6C9D" w:rsidP="007D6C9D">
      <w:pPr>
        <w:pStyle w:val="Default"/>
        <w:spacing w:line="360" w:lineRule="auto"/>
        <w:jc w:val="both"/>
        <w:rPr>
          <w:bCs/>
        </w:rPr>
      </w:pPr>
      <w:r w:rsidRPr="006C2CBA">
        <w:rPr>
          <w:bCs/>
        </w:rPr>
        <w:t>Is there a correlation between idiosyncratic risk and CEO Duality?</w:t>
      </w:r>
    </w:p>
    <w:p w:rsidR="007D6C9D" w:rsidRPr="006C2CBA" w:rsidRDefault="007D6C9D" w:rsidP="007D6C9D">
      <w:pPr>
        <w:pStyle w:val="Default"/>
        <w:spacing w:line="360" w:lineRule="auto"/>
        <w:jc w:val="both"/>
        <w:rPr>
          <w:bCs/>
        </w:rPr>
      </w:pPr>
      <w:r w:rsidRPr="006C2CBA">
        <w:rPr>
          <w:bCs/>
        </w:rPr>
        <w:t>Is there a correlation between idiosyncratic risk and audit committee meeting?</w:t>
      </w:r>
    </w:p>
    <w:p w:rsidR="007D6C9D" w:rsidRPr="006C2CBA" w:rsidRDefault="007D6C9D" w:rsidP="007D6C9D">
      <w:pPr>
        <w:pStyle w:val="Default"/>
        <w:spacing w:line="360" w:lineRule="auto"/>
        <w:jc w:val="both"/>
        <w:rPr>
          <w:bCs/>
        </w:rPr>
      </w:pPr>
      <w:r w:rsidRPr="006C2CBA">
        <w:rPr>
          <w:bCs/>
        </w:rPr>
        <w:t>Is there a connection between idiosyncratic risk and audit committee independence?</w:t>
      </w:r>
    </w:p>
    <w:p w:rsidR="007D6C9D" w:rsidRPr="006C2CBA" w:rsidRDefault="007D6C9D" w:rsidP="007D6C9D">
      <w:pPr>
        <w:pStyle w:val="Default"/>
        <w:spacing w:line="360" w:lineRule="auto"/>
        <w:jc w:val="both"/>
        <w:rPr>
          <w:bCs/>
        </w:rPr>
      </w:pPr>
      <w:r w:rsidRPr="006C2CBA">
        <w:rPr>
          <w:bCs/>
        </w:rPr>
        <w:t xml:space="preserve">Is there a connection between idiosyncratic risk and concentration ownership? </w:t>
      </w:r>
    </w:p>
    <w:p w:rsidR="007D6C9D" w:rsidRPr="006C2CBA" w:rsidRDefault="007D6C9D" w:rsidP="007D6C9D">
      <w:pPr>
        <w:pStyle w:val="Default"/>
        <w:spacing w:line="360" w:lineRule="auto"/>
        <w:jc w:val="both"/>
        <w:rPr>
          <w:b/>
          <w:bCs/>
        </w:rPr>
      </w:pPr>
      <w:r w:rsidRPr="006C2CBA">
        <w:rPr>
          <w:b/>
          <w:bCs/>
        </w:rPr>
        <w:t>Research Objectives</w:t>
      </w:r>
    </w:p>
    <w:p w:rsidR="007D6C9D" w:rsidRPr="006C2CBA" w:rsidRDefault="007D6C9D" w:rsidP="007D6C9D">
      <w:pPr>
        <w:pStyle w:val="Default"/>
        <w:spacing w:line="360" w:lineRule="auto"/>
        <w:jc w:val="both"/>
        <w:rPr>
          <w:bCs/>
        </w:rPr>
      </w:pPr>
      <w:r w:rsidRPr="006C2CBA">
        <w:rPr>
          <w:bCs/>
        </w:rPr>
        <w:t>To investigate the relationship between corporate governance and idiosyncratic risk.</w:t>
      </w:r>
    </w:p>
    <w:p w:rsidR="007D6C9D" w:rsidRPr="006C2CBA" w:rsidRDefault="007D6C9D" w:rsidP="007D6C9D">
      <w:pPr>
        <w:pStyle w:val="Default"/>
        <w:spacing w:line="360" w:lineRule="auto"/>
        <w:jc w:val="both"/>
        <w:rPr>
          <w:bCs/>
        </w:rPr>
      </w:pPr>
      <w:r w:rsidRPr="006C2CBA">
        <w:rPr>
          <w:bCs/>
        </w:rPr>
        <w:t>To examine the impact of board size and idiosyncratic risk.</w:t>
      </w:r>
    </w:p>
    <w:p w:rsidR="007D6C9D" w:rsidRPr="006C2CBA" w:rsidRDefault="007D6C9D" w:rsidP="007D6C9D">
      <w:pPr>
        <w:pStyle w:val="Default"/>
        <w:spacing w:line="360" w:lineRule="auto"/>
        <w:jc w:val="both"/>
        <w:rPr>
          <w:bCs/>
        </w:rPr>
      </w:pPr>
      <w:r w:rsidRPr="006C2CBA">
        <w:rPr>
          <w:bCs/>
        </w:rPr>
        <w:t>To explore the effect of audit committee meeting and idiosyncratic risk.</w:t>
      </w:r>
    </w:p>
    <w:p w:rsidR="007D6C9D" w:rsidRPr="006C2CBA" w:rsidRDefault="007D6C9D" w:rsidP="007D6C9D">
      <w:pPr>
        <w:pStyle w:val="Default"/>
        <w:spacing w:line="360" w:lineRule="auto"/>
        <w:jc w:val="both"/>
        <w:rPr>
          <w:bCs/>
        </w:rPr>
      </w:pPr>
      <w:r w:rsidRPr="006C2CBA">
        <w:rPr>
          <w:bCs/>
        </w:rPr>
        <w:t>To study the impact of audit committee independence and idiosyncratic risk.</w:t>
      </w:r>
    </w:p>
    <w:p w:rsidR="007D6C9D" w:rsidRPr="006C2CBA" w:rsidRDefault="007D6C9D" w:rsidP="007D6C9D">
      <w:pPr>
        <w:pStyle w:val="Default"/>
        <w:spacing w:line="360" w:lineRule="auto"/>
        <w:jc w:val="both"/>
        <w:rPr>
          <w:bCs/>
        </w:rPr>
      </w:pPr>
      <w:r w:rsidRPr="006C2CBA">
        <w:rPr>
          <w:bCs/>
        </w:rPr>
        <w:t>To explore the association among of board meeting and idiosyncratic risk.</w:t>
      </w:r>
    </w:p>
    <w:p w:rsidR="007D6C9D" w:rsidRPr="006C2CBA" w:rsidRDefault="007D6C9D" w:rsidP="007D6C9D">
      <w:pPr>
        <w:pStyle w:val="Default"/>
        <w:spacing w:line="360" w:lineRule="auto"/>
        <w:jc w:val="both"/>
        <w:rPr>
          <w:bCs/>
        </w:rPr>
      </w:pPr>
      <w:r w:rsidRPr="006C2CBA">
        <w:rPr>
          <w:bCs/>
        </w:rPr>
        <w:t>To investigate the relationship among ownership concentration and idiosyncratic risk.</w:t>
      </w:r>
    </w:p>
    <w:p w:rsidR="007D6C9D" w:rsidRPr="006C2CBA" w:rsidRDefault="007D6C9D" w:rsidP="007D6C9D">
      <w:pPr>
        <w:pStyle w:val="Default"/>
        <w:spacing w:line="360" w:lineRule="auto"/>
        <w:jc w:val="both"/>
        <w:rPr>
          <w:bCs/>
        </w:rPr>
      </w:pPr>
      <w:r w:rsidRPr="006C2CBA">
        <w:rPr>
          <w:bCs/>
        </w:rPr>
        <w:t>To explore the involvement between CEO Duality and idiosyncratic risk.</w:t>
      </w:r>
    </w:p>
    <w:p w:rsidR="007D6C9D" w:rsidRPr="006C2CBA" w:rsidRDefault="007D6C9D" w:rsidP="007D6C9D">
      <w:pPr>
        <w:pStyle w:val="Default"/>
        <w:spacing w:line="360" w:lineRule="auto"/>
        <w:jc w:val="both"/>
        <w:rPr>
          <w:bCs/>
        </w:rPr>
      </w:pPr>
      <w:r w:rsidRPr="006C2CBA">
        <w:rPr>
          <w:bCs/>
        </w:rPr>
        <w:t>To examine the impact of board independence and idiosyncratic risk.</w:t>
      </w:r>
    </w:p>
    <w:p w:rsidR="003A39AB" w:rsidRPr="006C2CBA" w:rsidRDefault="007D6C9D" w:rsidP="003A39AB">
      <w:pPr>
        <w:pStyle w:val="Default"/>
        <w:spacing w:line="360" w:lineRule="auto"/>
        <w:jc w:val="both"/>
        <w:rPr>
          <w:bCs/>
        </w:rPr>
      </w:pPr>
      <w:r w:rsidRPr="006C2CBA">
        <w:rPr>
          <w:bCs/>
        </w:rPr>
        <w:lastRenderedPageBreak/>
        <w:t>To study the impact of i</w:t>
      </w:r>
      <w:r w:rsidRPr="006C2CBA">
        <w:rPr>
          <w:iCs/>
        </w:rPr>
        <w:t>nstitutional</w:t>
      </w:r>
      <w:r w:rsidRPr="006C2CBA">
        <w:rPr>
          <w:bCs/>
        </w:rPr>
        <w:t xml:space="preserve"> ownership and idiosyncratic risk.</w:t>
      </w:r>
    </w:p>
    <w:p w:rsidR="007D6C9D" w:rsidRPr="006C2CBA" w:rsidRDefault="00084F85" w:rsidP="007D6C9D">
      <w:pPr>
        <w:pStyle w:val="Default"/>
        <w:spacing w:line="360" w:lineRule="auto"/>
        <w:jc w:val="both"/>
        <w:rPr>
          <w:b/>
          <w:bCs/>
        </w:rPr>
      </w:pPr>
      <w:r>
        <w:rPr>
          <w:b/>
          <w:bCs/>
          <w:noProof/>
        </w:rPr>
        <w:t>The a</w:t>
      </w:r>
      <w:r w:rsidR="00982970" w:rsidRPr="00084F85">
        <w:rPr>
          <w:b/>
          <w:bCs/>
          <w:noProof/>
        </w:rPr>
        <w:t>im</w:t>
      </w:r>
      <w:r w:rsidR="00982970">
        <w:rPr>
          <w:b/>
          <w:bCs/>
        </w:rPr>
        <w:t xml:space="preserve"> of the S</w:t>
      </w:r>
      <w:r w:rsidR="007D6C9D" w:rsidRPr="006C2CBA">
        <w:rPr>
          <w:b/>
          <w:bCs/>
        </w:rPr>
        <w:t>tudy</w:t>
      </w:r>
    </w:p>
    <w:p w:rsidR="007D6C9D" w:rsidRPr="006C2CBA" w:rsidRDefault="007D6C9D" w:rsidP="007D6C9D">
      <w:pPr>
        <w:pStyle w:val="Default"/>
        <w:spacing w:line="360" w:lineRule="auto"/>
        <w:jc w:val="both"/>
        <w:rPr>
          <w:bCs/>
        </w:rPr>
      </w:pPr>
      <w:r w:rsidRPr="006C2CBA">
        <w:rPr>
          <w:bCs/>
        </w:rPr>
        <w:t xml:space="preserve">To date, very little work has been </w:t>
      </w:r>
      <w:r w:rsidRPr="00084F85">
        <w:rPr>
          <w:bCs/>
          <w:noProof/>
        </w:rPr>
        <w:t>dedicated</w:t>
      </w:r>
      <w:r w:rsidR="00084F85">
        <w:rPr>
          <w:bCs/>
          <w:noProof/>
        </w:rPr>
        <w:t xml:space="preserve"> to</w:t>
      </w:r>
      <w:r w:rsidRPr="006C2CBA">
        <w:rPr>
          <w:bCs/>
        </w:rPr>
        <w:t xml:space="preserve"> the study of an association </w:t>
      </w:r>
      <w:r w:rsidR="00084F85">
        <w:rPr>
          <w:bCs/>
          <w:noProof/>
        </w:rPr>
        <w:t>between</w:t>
      </w:r>
      <w:r w:rsidRPr="006C2CBA">
        <w:rPr>
          <w:bCs/>
        </w:rPr>
        <w:t xml:space="preserve"> idiosyncratic risk and corporate governance. According to my knowledge, the correlation involving idiosyncratic risk and corporate governance has not </w:t>
      </w:r>
      <w:r w:rsidRPr="00084F85">
        <w:rPr>
          <w:bCs/>
          <w:noProof/>
        </w:rPr>
        <w:t>research</w:t>
      </w:r>
      <w:r w:rsidR="00084F85">
        <w:rPr>
          <w:bCs/>
          <w:noProof/>
        </w:rPr>
        <w:t>ed</w:t>
      </w:r>
      <w:r w:rsidRPr="006C2CBA">
        <w:rPr>
          <w:bCs/>
        </w:rPr>
        <w:t xml:space="preserve"> yet, in the context of a market with internal-governance-control characteristics, such as the Pakistani market. Therefore, the secondary aim of this study is to review this relationship in this context.</w:t>
      </w:r>
    </w:p>
    <w:p w:rsidR="003A39AB" w:rsidRPr="006C2CBA" w:rsidRDefault="007D6C9D" w:rsidP="007D6C9D">
      <w:pPr>
        <w:pStyle w:val="Default"/>
        <w:spacing w:line="360" w:lineRule="auto"/>
        <w:jc w:val="both"/>
        <w:rPr>
          <w:bCs/>
        </w:rPr>
      </w:pPr>
      <w:r w:rsidRPr="006C2CBA">
        <w:rPr>
          <w:bCs/>
        </w:rPr>
        <w:t xml:space="preserve">In this process, the secondary aim of this study is to explore this relationship between idiosyncratic volatility and corporate governance, and also organization performance and CG. Then the study endeavors to explore a potential link between corporate governance, idiosyncratic volatility, and organization performance. Thus, this study aims to contribute, to the insight and understanding of the relationship between idiosyncratic risk and corporate governance for future corporate finance research and modeling. </w:t>
      </w:r>
    </w:p>
    <w:p w:rsidR="007D6C9D" w:rsidRPr="006C2CBA" w:rsidRDefault="007D6C9D" w:rsidP="007D6C9D">
      <w:pPr>
        <w:pStyle w:val="Default"/>
        <w:spacing w:line="360" w:lineRule="auto"/>
        <w:jc w:val="both"/>
        <w:rPr>
          <w:b/>
        </w:rPr>
      </w:pPr>
    </w:p>
    <w:p w:rsidR="007D6C9D" w:rsidRPr="006C2CBA" w:rsidRDefault="007D6C9D" w:rsidP="007D6C9D">
      <w:pPr>
        <w:pStyle w:val="Default"/>
        <w:spacing w:line="360" w:lineRule="auto"/>
        <w:ind w:left="2880" w:firstLine="720"/>
        <w:jc w:val="both"/>
      </w:pPr>
      <w:r w:rsidRPr="006C2CBA">
        <w:rPr>
          <w:b/>
        </w:rPr>
        <w:t xml:space="preserve"> LITERATURE REVIEW</w:t>
      </w:r>
    </w:p>
    <w:p w:rsidR="007D6C9D" w:rsidRPr="006C2CBA" w:rsidRDefault="007D6C9D" w:rsidP="007D6C9D">
      <w:pPr>
        <w:spacing w:line="360" w:lineRule="auto"/>
        <w:jc w:val="both"/>
        <w:rPr>
          <w:rFonts w:ascii="Times New Roman" w:hAnsi="Times New Roman" w:cs="Times New Roman"/>
          <w:b/>
          <w:noProof/>
          <w:sz w:val="24"/>
          <w:szCs w:val="24"/>
        </w:rPr>
      </w:pPr>
      <w:r w:rsidRPr="00084F85">
        <w:rPr>
          <w:rFonts w:ascii="Times New Roman" w:hAnsi="Times New Roman" w:cs="Times New Roman"/>
          <w:b/>
          <w:noProof/>
          <w:sz w:val="24"/>
          <w:szCs w:val="24"/>
        </w:rPr>
        <w:t>Emp</w:t>
      </w:r>
      <w:r w:rsidR="00084F85">
        <w:rPr>
          <w:rFonts w:ascii="Times New Roman" w:hAnsi="Times New Roman" w:cs="Times New Roman"/>
          <w:b/>
          <w:noProof/>
          <w:sz w:val="24"/>
          <w:szCs w:val="24"/>
        </w:rPr>
        <w:t>i</w:t>
      </w:r>
      <w:r w:rsidRPr="00084F85">
        <w:rPr>
          <w:rFonts w:ascii="Times New Roman" w:hAnsi="Times New Roman" w:cs="Times New Roman"/>
          <w:b/>
          <w:noProof/>
          <w:sz w:val="24"/>
          <w:szCs w:val="24"/>
        </w:rPr>
        <w:t>rical</w:t>
      </w:r>
      <w:r w:rsidRPr="006C2CBA">
        <w:rPr>
          <w:rFonts w:ascii="Times New Roman" w:hAnsi="Times New Roman" w:cs="Times New Roman"/>
          <w:b/>
          <w:noProof/>
          <w:sz w:val="24"/>
          <w:szCs w:val="24"/>
        </w:rPr>
        <w:t xml:space="preserve"> Literature Review</w:t>
      </w:r>
    </w:p>
    <w:p w:rsidR="00F87AF0" w:rsidRDefault="007D6C9D" w:rsidP="007D6C9D">
      <w:pPr>
        <w:pStyle w:val="Default"/>
        <w:spacing w:line="360" w:lineRule="auto"/>
        <w:jc w:val="both"/>
        <w:rPr>
          <w:bCs/>
        </w:rPr>
      </w:pPr>
      <w:r w:rsidRPr="006C2CBA">
        <w:rPr>
          <w:bCs/>
        </w:rPr>
        <w:t xml:space="preserve">The literature reveals that idiosyncratic risk is an important factor impacting on firms and market, equity return, firm value and performance (Draw et al. 2004; Draw et al. 2005; Fu, 2009; Goyal &amp; Santa-Clara, 2003; Guo &amp; Savickas, 2008; </w:t>
      </w:r>
      <w:proofErr w:type="spellStart"/>
      <w:r w:rsidRPr="006C2CBA">
        <w:rPr>
          <w:bCs/>
        </w:rPr>
        <w:t>Malkiel</w:t>
      </w:r>
      <w:proofErr w:type="spellEnd"/>
      <w:r w:rsidRPr="006C2CBA">
        <w:rPr>
          <w:bCs/>
        </w:rPr>
        <w:t xml:space="preserve"> &amp; Xu, 1997; Miller et al. 2002). However for </w:t>
      </w:r>
      <w:r w:rsidR="00084F85">
        <w:rPr>
          <w:bCs/>
        </w:rPr>
        <w:t xml:space="preserve">the </w:t>
      </w:r>
      <w:r w:rsidRPr="00084F85">
        <w:rPr>
          <w:bCs/>
          <w:noProof/>
        </w:rPr>
        <w:t>market</w:t>
      </w:r>
      <w:r w:rsidRPr="006C2CBA">
        <w:rPr>
          <w:bCs/>
        </w:rPr>
        <w:t xml:space="preserve"> to develop and maintain optimal efficiency and value there also needs to be an effective corporate governance system in place. Hence, an important facet of idiosyncratic risk is the relationship between idiosyncratic risk and CG.</w:t>
      </w:r>
    </w:p>
    <w:p w:rsidR="007D6C9D" w:rsidRPr="006C2CBA" w:rsidRDefault="007D6C9D" w:rsidP="007D6C9D">
      <w:pPr>
        <w:pStyle w:val="Default"/>
        <w:spacing w:line="360" w:lineRule="auto"/>
        <w:jc w:val="both"/>
        <w:rPr>
          <w:bCs/>
        </w:rPr>
      </w:pPr>
      <w:r w:rsidRPr="006C2CBA">
        <w:rPr>
          <w:bCs/>
        </w:rPr>
        <w:t xml:space="preserve">A review of the literature reveals a sparseness of studies in this important area, particularly so for a well-functioning, organized and efficient market, such as the Pakistani market, which operates in an internal-governance controlled system. Therefore there is a </w:t>
      </w:r>
      <w:r w:rsidRPr="00084F85">
        <w:rPr>
          <w:bCs/>
          <w:noProof/>
        </w:rPr>
        <w:t>need</w:t>
      </w:r>
      <w:r w:rsidR="00084F85">
        <w:rPr>
          <w:bCs/>
          <w:noProof/>
        </w:rPr>
        <w:t xml:space="preserve"> for</w:t>
      </w:r>
      <w:r w:rsidRPr="006C2CBA">
        <w:rPr>
          <w:bCs/>
        </w:rPr>
        <w:t xml:space="preserve"> research into the association involving idiosyncratic risk and corporate governance in this context. This relationship is the primary focus of the study.</w:t>
      </w:r>
      <w:r w:rsidRPr="006C2CBA">
        <w:rPr>
          <w:b/>
          <w:bCs/>
        </w:rPr>
        <w:t xml:space="preserve"> </w:t>
      </w:r>
    </w:p>
    <w:p w:rsidR="007D6C9D" w:rsidRPr="006C2CBA" w:rsidRDefault="007D6C9D"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Most of the writing investigates just the connection between halfway CG components and risk. With respect to CG components, empirical investigations have demonstrated that strong CG could minimums the capital expenses of firms; </w:t>
      </w:r>
      <w:r w:rsidRPr="00084F85">
        <w:rPr>
          <w:rFonts w:ascii="Times New Roman" w:hAnsi="Times New Roman" w:cs="Times New Roman"/>
          <w:noProof/>
          <w:sz w:val="24"/>
          <w:szCs w:val="24"/>
        </w:rPr>
        <w:t>however</w:t>
      </w:r>
      <w:r w:rsidR="00084F85">
        <w:rPr>
          <w:rFonts w:ascii="Times New Roman" w:hAnsi="Times New Roman" w:cs="Times New Roman"/>
          <w:noProof/>
          <w:sz w:val="24"/>
          <w:szCs w:val="24"/>
        </w:rPr>
        <w:t>,</w:t>
      </w:r>
      <w:r w:rsidRPr="006C2CBA">
        <w:rPr>
          <w:rFonts w:ascii="Times New Roman" w:hAnsi="Times New Roman" w:cs="Times New Roman"/>
          <w:sz w:val="24"/>
          <w:szCs w:val="24"/>
        </w:rPr>
        <w:t xml:space="preserve"> they neglected to clarify the connection </w:t>
      </w:r>
      <w:r w:rsidR="00084F85">
        <w:rPr>
          <w:rFonts w:ascii="Times New Roman" w:hAnsi="Times New Roman" w:cs="Times New Roman"/>
          <w:noProof/>
          <w:sz w:val="24"/>
          <w:szCs w:val="24"/>
        </w:rPr>
        <w:t>between</w:t>
      </w:r>
      <w:r w:rsidRPr="006C2CBA">
        <w:rPr>
          <w:rFonts w:ascii="Times New Roman" w:hAnsi="Times New Roman" w:cs="Times New Roman"/>
          <w:sz w:val="24"/>
          <w:szCs w:val="24"/>
        </w:rPr>
        <w:t xml:space="preserve"> CG and the idiosyncratic risk of capital cost. </w:t>
      </w:r>
      <w:proofErr w:type="spellStart"/>
      <w:r w:rsidRPr="006C2CBA">
        <w:rPr>
          <w:rFonts w:ascii="Times New Roman" w:hAnsi="Times New Roman" w:cs="Times New Roman"/>
          <w:sz w:val="24"/>
          <w:szCs w:val="24"/>
        </w:rPr>
        <w:t>Himmelberg</w:t>
      </w:r>
      <w:proofErr w:type="spellEnd"/>
      <w:r w:rsidRPr="006C2CBA">
        <w:rPr>
          <w:rFonts w:ascii="Times New Roman" w:hAnsi="Times New Roman" w:cs="Times New Roman"/>
          <w:sz w:val="24"/>
          <w:szCs w:val="24"/>
        </w:rPr>
        <w:t xml:space="preserve"> et al. (1999) expressed that </w:t>
      </w:r>
      <w:r w:rsidRPr="006C2CBA">
        <w:rPr>
          <w:rFonts w:ascii="Times New Roman" w:hAnsi="Times New Roman" w:cs="Times New Roman"/>
          <w:sz w:val="24"/>
          <w:szCs w:val="24"/>
        </w:rPr>
        <w:lastRenderedPageBreak/>
        <w:t xml:space="preserve">when </w:t>
      </w:r>
      <w:r w:rsidRPr="00084F85">
        <w:rPr>
          <w:rFonts w:ascii="Times New Roman" w:hAnsi="Times New Roman" w:cs="Times New Roman"/>
          <w:noProof/>
          <w:sz w:val="24"/>
          <w:szCs w:val="24"/>
        </w:rPr>
        <w:t>man</w:t>
      </w:r>
      <w:r w:rsidR="00084F85">
        <w:rPr>
          <w:rFonts w:ascii="Times New Roman" w:hAnsi="Times New Roman" w:cs="Times New Roman"/>
          <w:noProof/>
          <w:sz w:val="24"/>
          <w:szCs w:val="24"/>
        </w:rPr>
        <w:t>a</w:t>
      </w:r>
      <w:r w:rsidRPr="00084F85">
        <w:rPr>
          <w:rFonts w:ascii="Times New Roman" w:hAnsi="Times New Roman" w:cs="Times New Roman"/>
          <w:noProof/>
          <w:sz w:val="24"/>
          <w:szCs w:val="24"/>
        </w:rPr>
        <w:t>gers</w:t>
      </w:r>
      <w:r w:rsidRPr="006C2CBA">
        <w:rPr>
          <w:rFonts w:ascii="Times New Roman" w:hAnsi="Times New Roman" w:cs="Times New Roman"/>
          <w:sz w:val="24"/>
          <w:szCs w:val="24"/>
        </w:rPr>
        <w:t xml:space="preserve"> had high shareholding proportion idiosyncratic risk </w:t>
      </w:r>
      <w:r w:rsidRPr="00084F85">
        <w:rPr>
          <w:rFonts w:ascii="Times New Roman" w:hAnsi="Times New Roman" w:cs="Times New Roman"/>
          <w:noProof/>
          <w:sz w:val="24"/>
          <w:szCs w:val="24"/>
        </w:rPr>
        <w:t>was decrease</w:t>
      </w:r>
      <w:r w:rsidR="00084F85" w:rsidRPr="00084F85">
        <w:rPr>
          <w:rFonts w:ascii="Times New Roman" w:hAnsi="Times New Roman" w:cs="Times New Roman"/>
          <w:noProof/>
          <w:sz w:val="24"/>
          <w:szCs w:val="24"/>
        </w:rPr>
        <w:t>d</w:t>
      </w:r>
      <w:r w:rsidRPr="006C2CBA">
        <w:rPr>
          <w:rFonts w:ascii="Times New Roman" w:hAnsi="Times New Roman" w:cs="Times New Roman"/>
          <w:sz w:val="24"/>
          <w:szCs w:val="24"/>
        </w:rPr>
        <w:t xml:space="preserve">. As to external governance system, Jin and Myers (2006) directed an empirical investigation from a national point of view. They found that organizations having less information transparency showed higher idiosyncratic risk. Be that as it may, they didn't research the nature of firm-level governance and its consequences for idiosyncratic risk. Additionally, Gasper and </w:t>
      </w:r>
      <w:proofErr w:type="spellStart"/>
      <w:r w:rsidRPr="006C2CBA">
        <w:rPr>
          <w:rFonts w:ascii="Times New Roman" w:hAnsi="Times New Roman" w:cs="Times New Roman"/>
          <w:sz w:val="24"/>
          <w:szCs w:val="24"/>
        </w:rPr>
        <w:t>Messa</w:t>
      </w:r>
      <w:proofErr w:type="spellEnd"/>
      <w:r w:rsidRPr="006C2CBA">
        <w:rPr>
          <w:rFonts w:ascii="Times New Roman" w:hAnsi="Times New Roman" w:cs="Times New Roman"/>
          <w:sz w:val="24"/>
          <w:szCs w:val="24"/>
        </w:rPr>
        <w:t xml:space="preserve"> (2006) utilized information got from CRSP </w:t>
      </w:r>
      <w:proofErr w:type="spellStart"/>
      <w:r w:rsidRPr="006C2CBA">
        <w:rPr>
          <w:rFonts w:ascii="Times New Roman" w:hAnsi="Times New Roman" w:cs="Times New Roman"/>
          <w:sz w:val="24"/>
          <w:szCs w:val="24"/>
        </w:rPr>
        <w:t>Compustat</w:t>
      </w:r>
      <w:proofErr w:type="spellEnd"/>
      <w:r w:rsidRPr="006C2CBA">
        <w:rPr>
          <w:rFonts w:ascii="Times New Roman" w:hAnsi="Times New Roman" w:cs="Times New Roman"/>
          <w:sz w:val="24"/>
          <w:szCs w:val="24"/>
        </w:rPr>
        <w:t xml:space="preserve"> to examine the impacts of product market competition on idiosyncratic risk. The investigation demonstrated that profoundly competitive product market displayed expanded idiosyncratic risk. Ferreira and Laux (2007) investigated the impacts of the market for corporate control on idiosyncratic risk. The outcomes showed that organizations that had various hostile to takeover arrangements had </w:t>
      </w:r>
      <w:r w:rsidR="00084F85">
        <w:rPr>
          <w:rFonts w:ascii="Times New Roman" w:hAnsi="Times New Roman" w:cs="Times New Roman"/>
          <w:sz w:val="24"/>
          <w:szCs w:val="24"/>
        </w:rPr>
        <w:t xml:space="preserve">a </w:t>
      </w:r>
      <w:r w:rsidRPr="00084F85">
        <w:rPr>
          <w:rFonts w:ascii="Times New Roman" w:hAnsi="Times New Roman" w:cs="Times New Roman"/>
          <w:noProof/>
          <w:sz w:val="24"/>
          <w:szCs w:val="24"/>
        </w:rPr>
        <w:t>low</w:t>
      </w:r>
      <w:r w:rsidRPr="006C2CBA">
        <w:rPr>
          <w:rFonts w:ascii="Times New Roman" w:hAnsi="Times New Roman" w:cs="Times New Roman"/>
          <w:sz w:val="24"/>
          <w:szCs w:val="24"/>
        </w:rPr>
        <w:t xml:space="preserve"> idiosyncratic risk. Dissimilar to past investigations, Lin et al. (2010) inspected the impacts that </w:t>
      </w:r>
      <w:r w:rsidRPr="00084F85">
        <w:rPr>
          <w:rFonts w:ascii="Times New Roman" w:hAnsi="Times New Roman" w:cs="Times New Roman"/>
          <w:noProof/>
          <w:sz w:val="24"/>
          <w:szCs w:val="24"/>
        </w:rPr>
        <w:t>far</w:t>
      </w:r>
      <w:r w:rsidR="00084F85">
        <w:rPr>
          <w:rFonts w:ascii="Times New Roman" w:hAnsi="Times New Roman" w:cs="Times New Roman"/>
          <w:noProof/>
          <w:sz w:val="24"/>
          <w:szCs w:val="24"/>
        </w:rPr>
        <w:t>-</w:t>
      </w:r>
      <w:r w:rsidRPr="00084F85">
        <w:rPr>
          <w:rFonts w:ascii="Times New Roman" w:hAnsi="Times New Roman" w:cs="Times New Roman"/>
          <w:noProof/>
          <w:sz w:val="24"/>
          <w:szCs w:val="24"/>
        </w:rPr>
        <w:t>reaching</w:t>
      </w:r>
      <w:r w:rsidRPr="006C2CBA">
        <w:rPr>
          <w:rFonts w:ascii="Times New Roman" w:hAnsi="Times New Roman" w:cs="Times New Roman"/>
          <w:sz w:val="24"/>
          <w:szCs w:val="24"/>
        </w:rPr>
        <w:t xml:space="preserve"> CG, which included </w:t>
      </w:r>
      <w:r w:rsidR="00084F85">
        <w:rPr>
          <w:rFonts w:ascii="Times New Roman" w:hAnsi="Times New Roman" w:cs="Times New Roman"/>
          <w:sz w:val="24"/>
          <w:szCs w:val="24"/>
        </w:rPr>
        <w:t xml:space="preserve">an </w:t>
      </w:r>
      <w:r w:rsidRPr="00084F85">
        <w:rPr>
          <w:rFonts w:ascii="Times New Roman" w:hAnsi="Times New Roman" w:cs="Times New Roman"/>
          <w:noProof/>
          <w:sz w:val="24"/>
          <w:szCs w:val="24"/>
        </w:rPr>
        <w:t>internal</w:t>
      </w:r>
      <w:r w:rsidRPr="006C2CBA">
        <w:rPr>
          <w:rFonts w:ascii="Times New Roman" w:hAnsi="Times New Roman" w:cs="Times New Roman"/>
          <w:sz w:val="24"/>
          <w:szCs w:val="24"/>
        </w:rPr>
        <w:t xml:space="preserve"> and external system, has on idiosyncratic risk. The outcomes showed that when the shareholding proportion by external block holders, proportion of independent director and administrators on board, and shareholding proportion by directors were high, and when information was gotten in a timely way, at that point idiosyncratic risk </w:t>
      </w:r>
      <w:r w:rsidRPr="00084F85">
        <w:rPr>
          <w:rFonts w:ascii="Times New Roman" w:hAnsi="Times New Roman" w:cs="Times New Roman"/>
          <w:noProof/>
          <w:sz w:val="24"/>
          <w:szCs w:val="24"/>
        </w:rPr>
        <w:t>was decrease</w:t>
      </w:r>
      <w:r w:rsidR="00084F85" w:rsidRPr="00084F85">
        <w:rPr>
          <w:rFonts w:ascii="Times New Roman" w:hAnsi="Times New Roman" w:cs="Times New Roman"/>
          <w:noProof/>
          <w:sz w:val="24"/>
          <w:szCs w:val="24"/>
        </w:rPr>
        <w:t>d</w:t>
      </w:r>
      <w:r w:rsidRPr="006C2CBA">
        <w:rPr>
          <w:rFonts w:ascii="Times New Roman" w:hAnsi="Times New Roman" w:cs="Times New Roman"/>
          <w:sz w:val="24"/>
          <w:szCs w:val="24"/>
        </w:rPr>
        <w:t xml:space="preserve">. As it were, enhanced internal CG components successfully minimums idiosyncratic risk. Lawful regulation and item product market competitiveness have no generous impacts on idiosyncratic risk, along these lines showing that external CG systems can't minimums idiosyncratic risk. </w:t>
      </w:r>
      <w:r w:rsidRPr="006C2CBA">
        <w:rPr>
          <w:rFonts w:ascii="Times New Roman" w:hAnsi="Times New Roman" w:cs="Times New Roman"/>
          <w:b/>
          <w:sz w:val="24"/>
          <w:szCs w:val="24"/>
        </w:rPr>
        <w:t xml:space="preserve"> </w:t>
      </w:r>
    </w:p>
    <w:p w:rsidR="007D6C9D" w:rsidRPr="006C2CBA" w:rsidRDefault="007D6C9D"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This section discusses the correlation </w:t>
      </w:r>
      <w:r w:rsidR="00084F85">
        <w:rPr>
          <w:rFonts w:ascii="Times New Roman" w:hAnsi="Times New Roman" w:cs="Times New Roman"/>
          <w:noProof/>
          <w:sz w:val="24"/>
          <w:szCs w:val="24"/>
        </w:rPr>
        <w:t>between</w:t>
      </w:r>
      <w:r w:rsidRPr="006C2CBA">
        <w:rPr>
          <w:rFonts w:ascii="Times New Roman" w:hAnsi="Times New Roman" w:cs="Times New Roman"/>
          <w:sz w:val="24"/>
          <w:szCs w:val="24"/>
        </w:rPr>
        <w:t xml:space="preserve"> idiosyncratic risk and corporate governance. There is limited research I the literature on the association </w:t>
      </w:r>
      <w:r w:rsidR="00084F85">
        <w:rPr>
          <w:rFonts w:ascii="Times New Roman" w:hAnsi="Times New Roman" w:cs="Times New Roman"/>
          <w:noProof/>
          <w:sz w:val="24"/>
          <w:szCs w:val="24"/>
        </w:rPr>
        <w:t>between</w:t>
      </w:r>
      <w:r w:rsidRPr="006C2CBA">
        <w:rPr>
          <w:rFonts w:ascii="Times New Roman" w:hAnsi="Times New Roman" w:cs="Times New Roman"/>
          <w:sz w:val="24"/>
          <w:szCs w:val="24"/>
        </w:rPr>
        <w:t xml:space="preserve"> idiosyncratic risk and corporate governance. The Ferreira and Laux (2007) study </w:t>
      </w:r>
      <w:r w:rsidR="00084F85">
        <w:rPr>
          <w:rFonts w:ascii="Times New Roman" w:hAnsi="Times New Roman" w:cs="Times New Roman"/>
          <w:noProof/>
          <w:sz w:val="24"/>
          <w:szCs w:val="24"/>
        </w:rPr>
        <w:t>are</w:t>
      </w:r>
      <w:r w:rsidRPr="006C2CBA">
        <w:rPr>
          <w:rFonts w:ascii="Times New Roman" w:hAnsi="Times New Roman" w:cs="Times New Roman"/>
          <w:sz w:val="24"/>
          <w:szCs w:val="24"/>
        </w:rPr>
        <w:t xml:space="preserve"> identified as the primary study of relevance to the current study.</w:t>
      </w:r>
    </w:p>
    <w:p w:rsidR="00316518" w:rsidRPr="006C2CBA" w:rsidRDefault="007D6C9D"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Ferreira and Laux (2007) put forward that higher idiosyncratic volatility fosters elements that are indications of good corporate governance, such as better decision making by management, better capital budgeting, and more efficient capital investment. They also put forward that corporate governance can have a direct impact on equity prices and on the efficiency of equity prices. This is because element such as greater transparency, openness to the discipline of the market, and knowledgeable trading by institutions can work together to control the informational efficiency in stock prices (Gompers et al. 2003). Ferreira and Laux (2007) point out that even though </w:t>
      </w:r>
      <w:r w:rsidRPr="006C2CBA">
        <w:rPr>
          <w:rFonts w:ascii="Times New Roman" w:hAnsi="Times New Roman" w:cs="Times New Roman"/>
          <w:sz w:val="24"/>
          <w:szCs w:val="24"/>
        </w:rPr>
        <w:lastRenderedPageBreak/>
        <w:t>greater transparency makes a firm more exposed to takeover, it also leads to greater information flow and potentially better outcomes for the firm.</w:t>
      </w:r>
    </w:p>
    <w:p w:rsidR="00B239CB" w:rsidRPr="006C2CBA" w:rsidRDefault="00B239CB" w:rsidP="00B239CB">
      <w:pPr>
        <w:spacing w:line="360" w:lineRule="auto"/>
        <w:jc w:val="both"/>
        <w:rPr>
          <w:rFonts w:ascii="Times New Roman" w:hAnsi="Times New Roman" w:cs="Times New Roman"/>
          <w:sz w:val="24"/>
          <w:szCs w:val="24"/>
        </w:rPr>
      </w:pPr>
      <w:r w:rsidRPr="006C2CBA">
        <w:rPr>
          <w:rFonts w:ascii="Times New Roman" w:hAnsi="Times New Roman" w:cs="Times New Roman"/>
          <w:b/>
          <w:sz w:val="24"/>
          <w:szCs w:val="24"/>
        </w:rPr>
        <w:t xml:space="preserve">Evidence of Pakistan: </w:t>
      </w:r>
    </w:p>
    <w:p w:rsidR="00B239CB" w:rsidRPr="006C2CBA" w:rsidRDefault="00B239CB" w:rsidP="00B239CB">
      <w:pPr>
        <w:spacing w:line="360" w:lineRule="auto"/>
        <w:jc w:val="both"/>
        <w:rPr>
          <w:rFonts w:ascii="Times New Roman" w:hAnsi="Times New Roman" w:cs="Times New Roman"/>
          <w:sz w:val="24"/>
          <w:szCs w:val="24"/>
        </w:rPr>
      </w:pPr>
      <w:proofErr w:type="spellStart"/>
      <w:r w:rsidRPr="006C2CBA">
        <w:rPr>
          <w:rFonts w:ascii="Times New Roman" w:hAnsi="Times New Roman" w:cs="Times New Roman"/>
          <w:sz w:val="24"/>
          <w:szCs w:val="24"/>
        </w:rPr>
        <w:t>Alam</w:t>
      </w:r>
      <w:proofErr w:type="spellEnd"/>
      <w:r w:rsidRPr="006C2CBA">
        <w:rPr>
          <w:rFonts w:ascii="Times New Roman" w:hAnsi="Times New Roman" w:cs="Times New Roman"/>
          <w:sz w:val="24"/>
          <w:szCs w:val="24"/>
        </w:rPr>
        <w:t xml:space="preserve"> and shah (2013) explore the relationship among CG and firm risk on </w:t>
      </w:r>
      <w:r w:rsidR="00084F85">
        <w:rPr>
          <w:rFonts w:ascii="Times New Roman" w:hAnsi="Times New Roman" w:cs="Times New Roman"/>
          <w:sz w:val="24"/>
          <w:szCs w:val="24"/>
        </w:rPr>
        <w:t xml:space="preserve">a </w:t>
      </w:r>
      <w:r w:rsidRPr="00084F85">
        <w:rPr>
          <w:rFonts w:ascii="Times New Roman" w:hAnsi="Times New Roman" w:cs="Times New Roman"/>
          <w:noProof/>
          <w:sz w:val="24"/>
          <w:szCs w:val="24"/>
        </w:rPr>
        <w:t>sample</w:t>
      </w:r>
      <w:r w:rsidRPr="006C2CBA">
        <w:rPr>
          <w:rFonts w:ascii="Times New Roman" w:hAnsi="Times New Roman" w:cs="Times New Roman"/>
          <w:sz w:val="24"/>
          <w:szCs w:val="24"/>
        </w:rPr>
        <w:t xml:space="preserve"> of 106 financial PSE listed firms over time of   6 years (2015-2010). They investigate that the negative relationship between firm risk and ownership structure, and CEO duality has </w:t>
      </w:r>
      <w:r w:rsidR="00084F85">
        <w:rPr>
          <w:rFonts w:ascii="Times New Roman" w:hAnsi="Times New Roman" w:cs="Times New Roman"/>
          <w:sz w:val="24"/>
          <w:szCs w:val="24"/>
        </w:rPr>
        <w:t xml:space="preserve">a </w:t>
      </w:r>
      <w:r w:rsidRPr="00084F85">
        <w:rPr>
          <w:rFonts w:ascii="Times New Roman" w:hAnsi="Times New Roman" w:cs="Times New Roman"/>
          <w:noProof/>
          <w:sz w:val="24"/>
          <w:szCs w:val="24"/>
        </w:rPr>
        <w:t>positive</w:t>
      </w:r>
      <w:r w:rsidRPr="006C2CBA">
        <w:rPr>
          <w:rFonts w:ascii="Times New Roman" w:hAnsi="Times New Roman" w:cs="Times New Roman"/>
          <w:sz w:val="24"/>
          <w:szCs w:val="24"/>
        </w:rPr>
        <w:t xml:space="preserve"> impact on the </w:t>
      </w:r>
      <w:r w:rsidRPr="00084F85">
        <w:rPr>
          <w:rFonts w:ascii="Times New Roman" w:hAnsi="Times New Roman" w:cs="Times New Roman"/>
          <w:noProof/>
          <w:sz w:val="24"/>
          <w:szCs w:val="24"/>
        </w:rPr>
        <w:t>fir</w:t>
      </w:r>
      <w:r w:rsidR="00084F85">
        <w:rPr>
          <w:rFonts w:ascii="Times New Roman" w:hAnsi="Times New Roman" w:cs="Times New Roman"/>
          <w:noProof/>
          <w:sz w:val="24"/>
          <w:szCs w:val="24"/>
        </w:rPr>
        <w:t>e</w:t>
      </w:r>
      <w:r w:rsidRPr="006C2CBA">
        <w:rPr>
          <w:rFonts w:ascii="Times New Roman" w:hAnsi="Times New Roman" w:cs="Times New Roman"/>
          <w:sz w:val="24"/>
          <w:szCs w:val="24"/>
        </w:rPr>
        <w:t xml:space="preserve"> risk.</w:t>
      </w:r>
    </w:p>
    <w:p w:rsidR="00B239CB" w:rsidRPr="006C2CBA" w:rsidRDefault="00B239CB" w:rsidP="00B239CB">
      <w:pPr>
        <w:spacing w:line="360" w:lineRule="auto"/>
        <w:jc w:val="both"/>
        <w:rPr>
          <w:rFonts w:ascii="Times New Roman" w:hAnsi="Times New Roman" w:cs="Times New Roman"/>
          <w:sz w:val="24"/>
          <w:szCs w:val="24"/>
        </w:rPr>
      </w:pPr>
      <w:proofErr w:type="spellStart"/>
      <w:r w:rsidRPr="006C2CBA">
        <w:rPr>
          <w:rFonts w:ascii="Times New Roman" w:hAnsi="Times New Roman" w:cs="Times New Roman"/>
          <w:sz w:val="24"/>
          <w:szCs w:val="24"/>
        </w:rPr>
        <w:t>Javed</w:t>
      </w:r>
      <w:proofErr w:type="spellEnd"/>
      <w:r w:rsidRPr="006C2CBA">
        <w:rPr>
          <w:rFonts w:ascii="Times New Roman" w:hAnsi="Times New Roman" w:cs="Times New Roman"/>
          <w:sz w:val="24"/>
          <w:szCs w:val="24"/>
        </w:rPr>
        <w:t xml:space="preserve"> and Iqbal</w:t>
      </w:r>
      <w:r w:rsidRPr="006C2CBA">
        <w:rPr>
          <w:rFonts w:ascii="Times New Roman" w:hAnsi="Times New Roman" w:cs="Times New Roman"/>
          <w:noProof/>
          <w:sz w:val="24"/>
          <w:szCs w:val="24"/>
        </w:rPr>
        <w:t xml:space="preserve"> (2007) </w:t>
      </w:r>
      <w:r w:rsidRPr="00084F85">
        <w:rPr>
          <w:rFonts w:ascii="Times New Roman" w:hAnsi="Times New Roman" w:cs="Times New Roman"/>
          <w:noProof/>
          <w:sz w:val="24"/>
          <w:szCs w:val="24"/>
        </w:rPr>
        <w:t>an</w:t>
      </w:r>
      <w:r w:rsidR="00084F85">
        <w:rPr>
          <w:rFonts w:ascii="Times New Roman" w:hAnsi="Times New Roman" w:cs="Times New Roman"/>
          <w:noProof/>
          <w:sz w:val="24"/>
          <w:szCs w:val="24"/>
        </w:rPr>
        <w:t>aly</w:t>
      </w:r>
      <w:r w:rsidRPr="00084F85">
        <w:rPr>
          <w:rFonts w:ascii="Times New Roman" w:hAnsi="Times New Roman" w:cs="Times New Roman"/>
          <w:noProof/>
          <w:sz w:val="24"/>
          <w:szCs w:val="24"/>
        </w:rPr>
        <w:t>zed</w:t>
      </w:r>
      <w:r w:rsidRPr="006C2CBA">
        <w:rPr>
          <w:rFonts w:ascii="Times New Roman" w:hAnsi="Times New Roman" w:cs="Times New Roman"/>
          <w:noProof/>
          <w:sz w:val="24"/>
          <w:szCs w:val="24"/>
        </w:rPr>
        <w:t xml:space="preserve"> the cross-sectional association involved </w:t>
      </w:r>
      <w:r w:rsidRPr="00084F85">
        <w:rPr>
          <w:rFonts w:ascii="Times New Roman" w:hAnsi="Times New Roman" w:cs="Times New Roman"/>
          <w:noProof/>
          <w:sz w:val="24"/>
          <w:szCs w:val="24"/>
        </w:rPr>
        <w:t>c</w:t>
      </w:r>
      <w:r w:rsidR="00084F85">
        <w:rPr>
          <w:rFonts w:ascii="Times New Roman" w:hAnsi="Times New Roman" w:cs="Times New Roman"/>
          <w:noProof/>
          <w:sz w:val="24"/>
          <w:szCs w:val="24"/>
        </w:rPr>
        <w:t>orpo</w:t>
      </w:r>
      <w:r w:rsidRPr="00084F85">
        <w:rPr>
          <w:rFonts w:ascii="Times New Roman" w:hAnsi="Times New Roman" w:cs="Times New Roman"/>
          <w:noProof/>
          <w:sz w:val="24"/>
          <w:szCs w:val="24"/>
        </w:rPr>
        <w:t>rate</w:t>
      </w:r>
      <w:r w:rsidRPr="006C2CBA">
        <w:rPr>
          <w:rFonts w:ascii="Times New Roman" w:hAnsi="Times New Roman" w:cs="Times New Roman"/>
          <w:noProof/>
          <w:sz w:val="24"/>
          <w:szCs w:val="24"/>
        </w:rPr>
        <w:t xml:space="preserve"> governance and </w:t>
      </w:r>
      <w:r w:rsidRPr="00084F85">
        <w:rPr>
          <w:rFonts w:ascii="Times New Roman" w:hAnsi="Times New Roman" w:cs="Times New Roman"/>
          <w:noProof/>
          <w:sz w:val="24"/>
          <w:szCs w:val="24"/>
        </w:rPr>
        <w:t>organ</w:t>
      </w:r>
      <w:r w:rsidR="00084F85">
        <w:rPr>
          <w:rFonts w:ascii="Times New Roman" w:hAnsi="Times New Roman" w:cs="Times New Roman"/>
          <w:noProof/>
          <w:sz w:val="24"/>
          <w:szCs w:val="24"/>
        </w:rPr>
        <w:t>i</w:t>
      </w:r>
      <w:r w:rsidRPr="00084F85">
        <w:rPr>
          <w:rFonts w:ascii="Times New Roman" w:hAnsi="Times New Roman" w:cs="Times New Roman"/>
          <w:noProof/>
          <w:sz w:val="24"/>
          <w:szCs w:val="24"/>
        </w:rPr>
        <w:t>zation</w:t>
      </w:r>
      <w:r w:rsidRPr="006C2CBA">
        <w:rPr>
          <w:rFonts w:ascii="Times New Roman" w:hAnsi="Times New Roman" w:cs="Times New Roman"/>
          <w:noProof/>
          <w:sz w:val="24"/>
          <w:szCs w:val="24"/>
        </w:rPr>
        <w:t xml:space="preserve"> value of </w:t>
      </w:r>
      <w:r w:rsidR="00084F85">
        <w:rPr>
          <w:rFonts w:ascii="Times New Roman" w:hAnsi="Times New Roman" w:cs="Times New Roman"/>
          <w:noProof/>
          <w:sz w:val="24"/>
          <w:szCs w:val="24"/>
        </w:rPr>
        <w:t>P</w:t>
      </w:r>
      <w:r w:rsidRPr="00084F85">
        <w:rPr>
          <w:rFonts w:ascii="Times New Roman" w:hAnsi="Times New Roman" w:cs="Times New Roman"/>
          <w:noProof/>
          <w:sz w:val="24"/>
          <w:szCs w:val="24"/>
        </w:rPr>
        <w:t>akistan</w:t>
      </w:r>
      <w:r w:rsidRPr="006C2CBA">
        <w:rPr>
          <w:rFonts w:ascii="Times New Roman" w:hAnsi="Times New Roman" w:cs="Times New Roman"/>
          <w:noProof/>
          <w:sz w:val="24"/>
          <w:szCs w:val="24"/>
        </w:rPr>
        <w:t xml:space="preserve"> stock. They </w:t>
      </w:r>
      <w:r w:rsidR="00084F85">
        <w:rPr>
          <w:rFonts w:ascii="Times New Roman" w:hAnsi="Times New Roman" w:cs="Times New Roman"/>
          <w:noProof/>
          <w:sz w:val="24"/>
          <w:szCs w:val="24"/>
        </w:rPr>
        <w:t>hav</w:t>
      </w:r>
      <w:r w:rsidRPr="00084F85">
        <w:rPr>
          <w:rFonts w:ascii="Times New Roman" w:hAnsi="Times New Roman" w:cs="Times New Roman"/>
          <w:noProof/>
          <w:sz w:val="24"/>
          <w:szCs w:val="24"/>
        </w:rPr>
        <w:t>e analy</w:t>
      </w:r>
      <w:r w:rsidR="00084F85" w:rsidRPr="00084F85">
        <w:rPr>
          <w:rFonts w:ascii="Times New Roman" w:hAnsi="Times New Roman" w:cs="Times New Roman"/>
          <w:noProof/>
          <w:sz w:val="24"/>
          <w:szCs w:val="24"/>
        </w:rPr>
        <w:t>z</w:t>
      </w:r>
      <w:r w:rsidRPr="00084F85">
        <w:rPr>
          <w:rFonts w:ascii="Times New Roman" w:hAnsi="Times New Roman" w:cs="Times New Roman"/>
          <w:noProof/>
          <w:sz w:val="24"/>
          <w:szCs w:val="24"/>
        </w:rPr>
        <w:t>ed</w:t>
      </w:r>
      <w:r w:rsidRPr="006C2CBA">
        <w:rPr>
          <w:rFonts w:ascii="Times New Roman" w:hAnsi="Times New Roman" w:cs="Times New Roman"/>
          <w:noProof/>
          <w:sz w:val="24"/>
          <w:szCs w:val="24"/>
        </w:rPr>
        <w:t xml:space="preserve"> the </w:t>
      </w:r>
      <w:r w:rsidRPr="00084F85">
        <w:rPr>
          <w:rFonts w:ascii="Times New Roman" w:hAnsi="Times New Roman" w:cs="Times New Roman"/>
          <w:noProof/>
          <w:sz w:val="24"/>
          <w:szCs w:val="24"/>
        </w:rPr>
        <w:t>re</w:t>
      </w:r>
      <w:r w:rsidR="00084F85">
        <w:rPr>
          <w:rFonts w:ascii="Times New Roman" w:hAnsi="Times New Roman" w:cs="Times New Roman"/>
          <w:noProof/>
          <w:sz w:val="24"/>
          <w:szCs w:val="24"/>
        </w:rPr>
        <w:t>la</w:t>
      </w:r>
      <w:r w:rsidRPr="00084F85">
        <w:rPr>
          <w:rFonts w:ascii="Times New Roman" w:hAnsi="Times New Roman" w:cs="Times New Roman"/>
          <w:noProof/>
          <w:sz w:val="24"/>
          <w:szCs w:val="24"/>
        </w:rPr>
        <w:t>tionship</w:t>
      </w:r>
      <w:r w:rsidRPr="006C2CBA">
        <w:rPr>
          <w:rFonts w:ascii="Times New Roman" w:hAnsi="Times New Roman" w:cs="Times New Roman"/>
          <w:noProof/>
          <w:sz w:val="24"/>
          <w:szCs w:val="24"/>
        </w:rPr>
        <w:t xml:space="preserve"> between </w:t>
      </w:r>
      <w:r w:rsidR="00084F85">
        <w:rPr>
          <w:rFonts w:ascii="Times New Roman" w:hAnsi="Times New Roman" w:cs="Times New Roman"/>
          <w:noProof/>
          <w:sz w:val="24"/>
          <w:szCs w:val="24"/>
        </w:rPr>
        <w:t xml:space="preserve">the </w:t>
      </w:r>
      <w:r w:rsidRPr="00084F85">
        <w:rPr>
          <w:rFonts w:ascii="Times New Roman" w:hAnsi="Times New Roman" w:cs="Times New Roman"/>
          <w:noProof/>
          <w:sz w:val="24"/>
          <w:szCs w:val="24"/>
        </w:rPr>
        <w:t>firm</w:t>
      </w:r>
      <w:r w:rsidRPr="006C2CBA">
        <w:rPr>
          <w:rFonts w:ascii="Times New Roman" w:hAnsi="Times New Roman" w:cs="Times New Roman"/>
          <w:noProof/>
          <w:sz w:val="24"/>
          <w:szCs w:val="24"/>
        </w:rPr>
        <w:t xml:space="preserve"> value </w:t>
      </w:r>
      <w:r w:rsidRPr="00084F85">
        <w:rPr>
          <w:rFonts w:ascii="Times New Roman" w:hAnsi="Times New Roman" w:cs="Times New Roman"/>
          <w:noProof/>
          <w:sz w:val="24"/>
          <w:szCs w:val="24"/>
        </w:rPr>
        <w:t>calcu</w:t>
      </w:r>
      <w:r w:rsidR="00084F85">
        <w:rPr>
          <w:rFonts w:ascii="Times New Roman" w:hAnsi="Times New Roman" w:cs="Times New Roman"/>
          <w:noProof/>
          <w:sz w:val="24"/>
          <w:szCs w:val="24"/>
        </w:rPr>
        <w:t>l</w:t>
      </w:r>
      <w:r w:rsidRPr="00084F85">
        <w:rPr>
          <w:rFonts w:ascii="Times New Roman" w:hAnsi="Times New Roman" w:cs="Times New Roman"/>
          <w:noProof/>
          <w:sz w:val="24"/>
          <w:szCs w:val="24"/>
        </w:rPr>
        <w:t>ated</w:t>
      </w:r>
      <w:r w:rsidRPr="006C2CBA">
        <w:rPr>
          <w:rFonts w:ascii="Times New Roman" w:hAnsi="Times New Roman" w:cs="Times New Roman"/>
          <w:noProof/>
          <w:sz w:val="24"/>
          <w:szCs w:val="24"/>
        </w:rPr>
        <w:t xml:space="preserve"> through Tobin’s Q and (CGI) corporate </w:t>
      </w:r>
      <w:r w:rsidRPr="00084F85">
        <w:rPr>
          <w:rFonts w:ascii="Times New Roman" w:hAnsi="Times New Roman" w:cs="Times New Roman"/>
          <w:noProof/>
          <w:sz w:val="24"/>
          <w:szCs w:val="24"/>
        </w:rPr>
        <w:t>gover</w:t>
      </w:r>
      <w:r w:rsidR="00084F85">
        <w:rPr>
          <w:rFonts w:ascii="Times New Roman" w:hAnsi="Times New Roman" w:cs="Times New Roman"/>
          <w:noProof/>
          <w:sz w:val="24"/>
          <w:szCs w:val="24"/>
        </w:rPr>
        <w:t>n</w:t>
      </w:r>
      <w:r w:rsidRPr="00084F85">
        <w:rPr>
          <w:rFonts w:ascii="Times New Roman" w:hAnsi="Times New Roman" w:cs="Times New Roman"/>
          <w:noProof/>
          <w:sz w:val="24"/>
          <w:szCs w:val="24"/>
        </w:rPr>
        <w:t>ance</w:t>
      </w:r>
      <w:r w:rsidRPr="006C2CBA">
        <w:rPr>
          <w:rFonts w:ascii="Times New Roman" w:hAnsi="Times New Roman" w:cs="Times New Roman"/>
          <w:noProof/>
          <w:sz w:val="24"/>
          <w:szCs w:val="24"/>
        </w:rPr>
        <w:t xml:space="preserve"> index. They </w:t>
      </w:r>
      <w:r w:rsidRPr="00084F85">
        <w:rPr>
          <w:rFonts w:ascii="Times New Roman" w:hAnsi="Times New Roman" w:cs="Times New Roman"/>
          <w:noProof/>
          <w:sz w:val="24"/>
          <w:szCs w:val="24"/>
        </w:rPr>
        <w:t>analy</w:t>
      </w:r>
      <w:r w:rsidR="00084F85">
        <w:rPr>
          <w:rFonts w:ascii="Times New Roman" w:hAnsi="Times New Roman" w:cs="Times New Roman"/>
          <w:noProof/>
          <w:sz w:val="24"/>
          <w:szCs w:val="24"/>
        </w:rPr>
        <w:t>z</w:t>
      </w:r>
      <w:r w:rsidRPr="00084F85">
        <w:rPr>
          <w:rFonts w:ascii="Times New Roman" w:hAnsi="Times New Roman" w:cs="Times New Roman"/>
          <w:noProof/>
          <w:sz w:val="24"/>
          <w:szCs w:val="24"/>
        </w:rPr>
        <w:t>ed</w:t>
      </w:r>
      <w:r w:rsidRPr="006C2CBA">
        <w:rPr>
          <w:rFonts w:ascii="Times New Roman" w:hAnsi="Times New Roman" w:cs="Times New Roman"/>
          <w:noProof/>
          <w:sz w:val="24"/>
          <w:szCs w:val="24"/>
        </w:rPr>
        <w:t xml:space="preserve"> that the corporate governance plays </w:t>
      </w:r>
      <w:r w:rsidR="00084F85">
        <w:rPr>
          <w:rFonts w:ascii="Times New Roman" w:hAnsi="Times New Roman" w:cs="Times New Roman"/>
          <w:noProof/>
          <w:sz w:val="24"/>
          <w:szCs w:val="24"/>
        </w:rPr>
        <w:t xml:space="preserve">a </w:t>
      </w:r>
      <w:r w:rsidRPr="00084F85">
        <w:rPr>
          <w:rFonts w:ascii="Times New Roman" w:hAnsi="Times New Roman" w:cs="Times New Roman"/>
          <w:noProof/>
          <w:sz w:val="24"/>
          <w:szCs w:val="24"/>
        </w:rPr>
        <w:t>great</w:t>
      </w:r>
      <w:r w:rsidRPr="006C2CBA">
        <w:rPr>
          <w:rFonts w:ascii="Times New Roman" w:hAnsi="Times New Roman" w:cs="Times New Roman"/>
          <w:noProof/>
          <w:sz w:val="24"/>
          <w:szCs w:val="24"/>
        </w:rPr>
        <w:t xml:space="preserve"> role in </w:t>
      </w:r>
      <w:r w:rsidR="00084F85">
        <w:rPr>
          <w:rFonts w:ascii="Times New Roman" w:hAnsi="Times New Roman" w:cs="Times New Roman"/>
          <w:noProof/>
          <w:sz w:val="24"/>
          <w:szCs w:val="24"/>
        </w:rPr>
        <w:t>P</w:t>
      </w:r>
      <w:r w:rsidRPr="00084F85">
        <w:rPr>
          <w:rFonts w:ascii="Times New Roman" w:hAnsi="Times New Roman" w:cs="Times New Roman"/>
          <w:noProof/>
          <w:sz w:val="24"/>
          <w:szCs w:val="24"/>
        </w:rPr>
        <w:t>akistan</w:t>
      </w:r>
      <w:r w:rsidRPr="006C2CBA">
        <w:rPr>
          <w:rFonts w:ascii="Times New Roman" w:hAnsi="Times New Roman" w:cs="Times New Roman"/>
          <w:noProof/>
          <w:sz w:val="24"/>
          <w:szCs w:val="24"/>
        </w:rPr>
        <w:t xml:space="preserve">, and </w:t>
      </w:r>
      <w:r w:rsidRPr="00084F85">
        <w:rPr>
          <w:rFonts w:ascii="Times New Roman" w:hAnsi="Times New Roman" w:cs="Times New Roman"/>
          <w:noProof/>
          <w:sz w:val="24"/>
          <w:szCs w:val="24"/>
        </w:rPr>
        <w:t>all</w:t>
      </w:r>
      <w:r w:rsidRPr="006C2CBA">
        <w:rPr>
          <w:rFonts w:ascii="Times New Roman" w:hAnsi="Times New Roman" w:cs="Times New Roman"/>
          <w:noProof/>
          <w:sz w:val="24"/>
          <w:szCs w:val="24"/>
        </w:rPr>
        <w:t xml:space="preserve"> elements of corporate </w:t>
      </w:r>
      <w:r w:rsidRPr="00084F85">
        <w:rPr>
          <w:rFonts w:ascii="Times New Roman" w:hAnsi="Times New Roman" w:cs="Times New Roman"/>
          <w:noProof/>
          <w:sz w:val="24"/>
          <w:szCs w:val="24"/>
        </w:rPr>
        <w:t>gover</w:t>
      </w:r>
      <w:r w:rsidR="00084F85">
        <w:rPr>
          <w:rFonts w:ascii="Times New Roman" w:hAnsi="Times New Roman" w:cs="Times New Roman"/>
          <w:noProof/>
          <w:sz w:val="24"/>
          <w:szCs w:val="24"/>
        </w:rPr>
        <w:t>nanc</w:t>
      </w:r>
      <w:r w:rsidRPr="00084F85">
        <w:rPr>
          <w:rFonts w:ascii="Times New Roman" w:hAnsi="Times New Roman" w:cs="Times New Roman"/>
          <w:noProof/>
          <w:sz w:val="24"/>
          <w:szCs w:val="24"/>
        </w:rPr>
        <w:t>e</w:t>
      </w:r>
      <w:r w:rsidRPr="006C2CBA">
        <w:rPr>
          <w:rFonts w:ascii="Times New Roman" w:hAnsi="Times New Roman" w:cs="Times New Roman"/>
          <w:noProof/>
          <w:sz w:val="24"/>
          <w:szCs w:val="24"/>
        </w:rPr>
        <w:t xml:space="preserve"> </w:t>
      </w:r>
      <w:r w:rsidR="00084F85">
        <w:rPr>
          <w:rFonts w:ascii="Times New Roman" w:hAnsi="Times New Roman" w:cs="Times New Roman"/>
          <w:noProof/>
          <w:sz w:val="24"/>
          <w:szCs w:val="24"/>
        </w:rPr>
        <w:t>are</w:t>
      </w:r>
      <w:r w:rsidRPr="006C2CBA">
        <w:rPr>
          <w:rFonts w:ascii="Times New Roman" w:hAnsi="Times New Roman" w:cs="Times New Roman"/>
          <w:noProof/>
          <w:sz w:val="24"/>
          <w:szCs w:val="24"/>
        </w:rPr>
        <w:t xml:space="preserve"> not important in </w:t>
      </w:r>
      <w:r w:rsidR="00084F85">
        <w:rPr>
          <w:rFonts w:ascii="Times New Roman" w:hAnsi="Times New Roman" w:cs="Times New Roman"/>
          <w:noProof/>
          <w:sz w:val="24"/>
          <w:szCs w:val="24"/>
        </w:rPr>
        <w:t>P</w:t>
      </w:r>
      <w:r w:rsidRPr="00084F85">
        <w:rPr>
          <w:rFonts w:ascii="Times New Roman" w:hAnsi="Times New Roman" w:cs="Times New Roman"/>
          <w:noProof/>
          <w:sz w:val="24"/>
          <w:szCs w:val="24"/>
        </w:rPr>
        <w:t>akistan</w:t>
      </w:r>
      <w:r w:rsidRPr="006C2CBA">
        <w:rPr>
          <w:rFonts w:ascii="Times New Roman" w:hAnsi="Times New Roman" w:cs="Times New Roman"/>
          <w:noProof/>
          <w:sz w:val="24"/>
          <w:szCs w:val="24"/>
        </w:rPr>
        <w:t xml:space="preserve"> market. </w:t>
      </w:r>
    </w:p>
    <w:p w:rsidR="00F801E4" w:rsidRPr="006C2CBA" w:rsidRDefault="00F801E4" w:rsidP="00F801E4">
      <w:pPr>
        <w:autoSpaceDE w:val="0"/>
        <w:autoSpaceDN w:val="0"/>
        <w:adjustRightInd w:val="0"/>
        <w:spacing w:after="0" w:line="360" w:lineRule="auto"/>
        <w:jc w:val="both"/>
        <w:rPr>
          <w:rFonts w:ascii="Times New Roman" w:eastAsia="Dotum" w:hAnsi="Times New Roman" w:cs="Times New Roman"/>
          <w:b/>
          <w:sz w:val="24"/>
          <w:szCs w:val="24"/>
        </w:rPr>
      </w:pPr>
      <w:r w:rsidRPr="006C2CBA">
        <w:rPr>
          <w:rFonts w:ascii="Times New Roman" w:eastAsia="Dotum" w:hAnsi="Times New Roman" w:cs="Times New Roman"/>
          <w:b/>
          <w:sz w:val="24"/>
          <w:szCs w:val="24"/>
        </w:rPr>
        <w:tab/>
      </w:r>
      <w:r w:rsidRPr="006C2CBA">
        <w:rPr>
          <w:rFonts w:ascii="Times New Roman" w:eastAsia="Dotum" w:hAnsi="Times New Roman" w:cs="Times New Roman"/>
          <w:b/>
          <w:sz w:val="24"/>
          <w:szCs w:val="24"/>
        </w:rPr>
        <w:tab/>
      </w:r>
      <w:r w:rsidRPr="006C2CBA">
        <w:rPr>
          <w:rFonts w:ascii="Times New Roman" w:eastAsia="Dotum" w:hAnsi="Times New Roman" w:cs="Times New Roman"/>
          <w:b/>
          <w:sz w:val="24"/>
          <w:szCs w:val="24"/>
        </w:rPr>
        <w:tab/>
      </w:r>
      <w:r w:rsidRPr="006C2CBA">
        <w:rPr>
          <w:rFonts w:ascii="Times New Roman" w:eastAsia="Dotum" w:hAnsi="Times New Roman" w:cs="Times New Roman"/>
          <w:b/>
          <w:sz w:val="24"/>
          <w:szCs w:val="24"/>
        </w:rPr>
        <w:tab/>
        <w:t>DATA &amp; METHODOLOGY</w:t>
      </w:r>
    </w:p>
    <w:p w:rsidR="00F801E4" w:rsidRPr="006C2CBA" w:rsidRDefault="00F801E4" w:rsidP="00F801E4">
      <w:pPr>
        <w:tabs>
          <w:tab w:val="left" w:pos="3405"/>
        </w:tabs>
        <w:spacing w:line="360" w:lineRule="auto"/>
        <w:jc w:val="both"/>
        <w:rPr>
          <w:rFonts w:ascii="Times New Roman" w:hAnsi="Times New Roman" w:cs="Times New Roman"/>
          <w:b/>
          <w:noProof/>
          <w:sz w:val="24"/>
          <w:szCs w:val="24"/>
        </w:rPr>
      </w:pPr>
      <w:r w:rsidRPr="006C2CBA">
        <w:rPr>
          <w:rFonts w:ascii="Times New Roman" w:hAnsi="Times New Roman" w:cs="Times New Roman"/>
          <w:b/>
          <w:noProof/>
          <w:sz w:val="24"/>
          <w:szCs w:val="24"/>
        </w:rPr>
        <w:t>Introduction</w:t>
      </w:r>
      <w:r w:rsidRPr="006C2CBA">
        <w:rPr>
          <w:rFonts w:ascii="Times New Roman" w:hAnsi="Times New Roman" w:cs="Times New Roman"/>
          <w:b/>
          <w:noProof/>
          <w:sz w:val="24"/>
          <w:szCs w:val="24"/>
        </w:rPr>
        <w:tab/>
      </w:r>
    </w:p>
    <w:p w:rsidR="00F801E4" w:rsidRPr="006C2CBA" w:rsidRDefault="00F801E4" w:rsidP="00F801E4">
      <w:pPr>
        <w:spacing w:line="360" w:lineRule="auto"/>
        <w:jc w:val="both"/>
        <w:rPr>
          <w:rFonts w:ascii="Times New Roman" w:hAnsi="Times New Roman" w:cs="Times New Roman"/>
          <w:noProof/>
          <w:sz w:val="24"/>
          <w:szCs w:val="24"/>
        </w:rPr>
      </w:pPr>
      <w:r w:rsidRPr="006C2CBA">
        <w:rPr>
          <w:rFonts w:ascii="Times New Roman" w:hAnsi="Times New Roman" w:cs="Times New Roman"/>
          <w:noProof/>
          <w:sz w:val="24"/>
          <w:szCs w:val="24"/>
        </w:rPr>
        <w:t xml:space="preserve">Chapter 3 present the research </w:t>
      </w:r>
      <w:r w:rsidRPr="00084F85">
        <w:rPr>
          <w:rFonts w:ascii="Times New Roman" w:hAnsi="Times New Roman" w:cs="Times New Roman"/>
          <w:noProof/>
          <w:sz w:val="24"/>
          <w:szCs w:val="24"/>
        </w:rPr>
        <w:t>m</w:t>
      </w:r>
      <w:r w:rsidR="00084F85">
        <w:rPr>
          <w:rFonts w:ascii="Times New Roman" w:hAnsi="Times New Roman" w:cs="Times New Roman"/>
          <w:noProof/>
          <w:sz w:val="24"/>
          <w:szCs w:val="24"/>
        </w:rPr>
        <w:t>e</w:t>
      </w:r>
      <w:r w:rsidRPr="00084F85">
        <w:rPr>
          <w:rFonts w:ascii="Times New Roman" w:hAnsi="Times New Roman" w:cs="Times New Roman"/>
          <w:noProof/>
          <w:sz w:val="24"/>
          <w:szCs w:val="24"/>
        </w:rPr>
        <w:t>thodology</w:t>
      </w:r>
      <w:r w:rsidRPr="006C2CBA">
        <w:rPr>
          <w:rFonts w:ascii="Times New Roman" w:hAnsi="Times New Roman" w:cs="Times New Roman"/>
          <w:noProof/>
          <w:sz w:val="24"/>
          <w:szCs w:val="24"/>
        </w:rPr>
        <w:t xml:space="preserve">, including the </w:t>
      </w:r>
      <w:r w:rsidRPr="00084F85">
        <w:rPr>
          <w:rFonts w:ascii="Times New Roman" w:hAnsi="Times New Roman" w:cs="Times New Roman"/>
          <w:noProof/>
          <w:sz w:val="24"/>
          <w:szCs w:val="24"/>
        </w:rPr>
        <w:t>res</w:t>
      </w:r>
      <w:r w:rsidR="00084F85">
        <w:rPr>
          <w:rFonts w:ascii="Times New Roman" w:hAnsi="Times New Roman" w:cs="Times New Roman"/>
          <w:noProof/>
          <w:sz w:val="24"/>
          <w:szCs w:val="24"/>
        </w:rPr>
        <w:t>e</w:t>
      </w:r>
      <w:r w:rsidRPr="00084F85">
        <w:rPr>
          <w:rFonts w:ascii="Times New Roman" w:hAnsi="Times New Roman" w:cs="Times New Roman"/>
          <w:noProof/>
          <w:sz w:val="24"/>
          <w:szCs w:val="24"/>
        </w:rPr>
        <w:t>arch</w:t>
      </w:r>
      <w:r w:rsidRPr="006C2CBA">
        <w:rPr>
          <w:rFonts w:ascii="Times New Roman" w:hAnsi="Times New Roman" w:cs="Times New Roman"/>
          <w:noProof/>
          <w:sz w:val="24"/>
          <w:szCs w:val="24"/>
        </w:rPr>
        <w:t xml:space="preserve"> question, data, and variables used in the study. The chapter </w:t>
      </w:r>
      <w:r w:rsidRPr="00084F85">
        <w:rPr>
          <w:rFonts w:ascii="Times New Roman" w:hAnsi="Times New Roman" w:cs="Times New Roman"/>
          <w:noProof/>
          <w:sz w:val="24"/>
          <w:szCs w:val="24"/>
        </w:rPr>
        <w:t>provi</w:t>
      </w:r>
      <w:r w:rsidR="00084F85">
        <w:rPr>
          <w:rFonts w:ascii="Times New Roman" w:hAnsi="Times New Roman" w:cs="Times New Roman"/>
          <w:noProof/>
          <w:sz w:val="24"/>
          <w:szCs w:val="24"/>
        </w:rPr>
        <w:t>des</w:t>
      </w:r>
      <w:r w:rsidRPr="006C2CBA">
        <w:rPr>
          <w:rFonts w:ascii="Times New Roman" w:hAnsi="Times New Roman" w:cs="Times New Roman"/>
          <w:noProof/>
          <w:sz w:val="24"/>
          <w:szCs w:val="24"/>
        </w:rPr>
        <w:t xml:space="preserve"> a review of the methods and approaches found in the literature and methods </w:t>
      </w:r>
      <w:r w:rsidRPr="00084F85">
        <w:rPr>
          <w:rFonts w:ascii="Times New Roman" w:hAnsi="Times New Roman" w:cs="Times New Roman"/>
          <w:noProof/>
          <w:sz w:val="24"/>
          <w:szCs w:val="24"/>
        </w:rPr>
        <w:t>relev</w:t>
      </w:r>
      <w:r w:rsidR="00084F85">
        <w:rPr>
          <w:rFonts w:ascii="Times New Roman" w:hAnsi="Times New Roman" w:cs="Times New Roman"/>
          <w:noProof/>
          <w:sz w:val="24"/>
          <w:szCs w:val="24"/>
        </w:rPr>
        <w:t>a</w:t>
      </w:r>
      <w:r w:rsidRPr="00084F85">
        <w:rPr>
          <w:rFonts w:ascii="Times New Roman" w:hAnsi="Times New Roman" w:cs="Times New Roman"/>
          <w:noProof/>
          <w:sz w:val="24"/>
          <w:szCs w:val="24"/>
        </w:rPr>
        <w:t>nt</w:t>
      </w:r>
      <w:r w:rsidRPr="006C2CBA">
        <w:rPr>
          <w:rFonts w:ascii="Times New Roman" w:hAnsi="Times New Roman" w:cs="Times New Roman"/>
          <w:noProof/>
          <w:sz w:val="24"/>
          <w:szCs w:val="24"/>
        </w:rPr>
        <w:t xml:space="preserve"> to this study. The chapter discusses the focus of the study, the </w:t>
      </w:r>
      <w:r w:rsidRPr="00084F85">
        <w:rPr>
          <w:rFonts w:ascii="Times New Roman" w:hAnsi="Times New Roman" w:cs="Times New Roman"/>
          <w:noProof/>
          <w:sz w:val="24"/>
          <w:szCs w:val="24"/>
        </w:rPr>
        <w:t>theoret</w:t>
      </w:r>
      <w:r w:rsidR="00084F85">
        <w:rPr>
          <w:rFonts w:ascii="Times New Roman" w:hAnsi="Times New Roman" w:cs="Times New Roman"/>
          <w:noProof/>
          <w:sz w:val="24"/>
          <w:szCs w:val="24"/>
        </w:rPr>
        <w:t>ic</w:t>
      </w:r>
      <w:r w:rsidRPr="00084F85">
        <w:rPr>
          <w:rFonts w:ascii="Times New Roman" w:hAnsi="Times New Roman" w:cs="Times New Roman"/>
          <w:noProof/>
          <w:sz w:val="24"/>
          <w:szCs w:val="24"/>
        </w:rPr>
        <w:t>al</w:t>
      </w:r>
      <w:r w:rsidRPr="006C2CBA">
        <w:rPr>
          <w:rFonts w:ascii="Times New Roman" w:hAnsi="Times New Roman" w:cs="Times New Roman"/>
          <w:noProof/>
          <w:sz w:val="24"/>
          <w:szCs w:val="24"/>
        </w:rPr>
        <w:t xml:space="preserve"> motivation, aims of the study, and expected </w:t>
      </w:r>
      <w:r w:rsidRPr="00084F85">
        <w:rPr>
          <w:rFonts w:ascii="Times New Roman" w:hAnsi="Times New Roman" w:cs="Times New Roman"/>
          <w:noProof/>
          <w:sz w:val="24"/>
          <w:szCs w:val="24"/>
        </w:rPr>
        <w:t>fin</w:t>
      </w:r>
      <w:r w:rsidR="00084F85">
        <w:rPr>
          <w:rFonts w:ascii="Times New Roman" w:hAnsi="Times New Roman" w:cs="Times New Roman"/>
          <w:noProof/>
          <w:sz w:val="24"/>
          <w:szCs w:val="24"/>
        </w:rPr>
        <w:t>din</w:t>
      </w:r>
      <w:r w:rsidRPr="00084F85">
        <w:rPr>
          <w:rFonts w:ascii="Times New Roman" w:hAnsi="Times New Roman" w:cs="Times New Roman"/>
          <w:noProof/>
          <w:sz w:val="24"/>
          <w:szCs w:val="24"/>
        </w:rPr>
        <w:t>gs</w:t>
      </w:r>
      <w:r w:rsidRPr="006C2CBA">
        <w:rPr>
          <w:rFonts w:ascii="Times New Roman" w:hAnsi="Times New Roman" w:cs="Times New Roman"/>
          <w:noProof/>
          <w:sz w:val="24"/>
          <w:szCs w:val="24"/>
        </w:rPr>
        <w:t xml:space="preserve">. The data selection, and </w:t>
      </w:r>
      <w:r w:rsidRPr="00084F85">
        <w:rPr>
          <w:rFonts w:ascii="Times New Roman" w:hAnsi="Times New Roman" w:cs="Times New Roman"/>
          <w:noProof/>
          <w:sz w:val="24"/>
          <w:szCs w:val="24"/>
        </w:rPr>
        <w:t>identificati</w:t>
      </w:r>
      <w:r w:rsidR="00084F85">
        <w:rPr>
          <w:rFonts w:ascii="Times New Roman" w:hAnsi="Times New Roman" w:cs="Times New Roman"/>
          <w:noProof/>
          <w:sz w:val="24"/>
          <w:szCs w:val="24"/>
        </w:rPr>
        <w:t>o</w:t>
      </w:r>
      <w:r w:rsidRPr="00084F85">
        <w:rPr>
          <w:rFonts w:ascii="Times New Roman" w:hAnsi="Times New Roman" w:cs="Times New Roman"/>
          <w:noProof/>
          <w:sz w:val="24"/>
          <w:szCs w:val="24"/>
        </w:rPr>
        <w:t>n</w:t>
      </w:r>
      <w:r w:rsidRPr="006C2CBA">
        <w:rPr>
          <w:rFonts w:ascii="Times New Roman" w:hAnsi="Times New Roman" w:cs="Times New Roman"/>
          <w:noProof/>
          <w:sz w:val="24"/>
          <w:szCs w:val="24"/>
        </w:rPr>
        <w:t xml:space="preserve">, and </w:t>
      </w:r>
      <w:r w:rsidR="00084F85">
        <w:rPr>
          <w:rFonts w:ascii="Times New Roman" w:hAnsi="Times New Roman" w:cs="Times New Roman"/>
          <w:noProof/>
          <w:sz w:val="24"/>
          <w:szCs w:val="24"/>
        </w:rPr>
        <w:t xml:space="preserve">a </w:t>
      </w:r>
      <w:r w:rsidRPr="00084F85">
        <w:rPr>
          <w:rFonts w:ascii="Times New Roman" w:hAnsi="Times New Roman" w:cs="Times New Roman"/>
          <w:noProof/>
          <w:sz w:val="24"/>
          <w:szCs w:val="24"/>
        </w:rPr>
        <w:t>description</w:t>
      </w:r>
      <w:r w:rsidRPr="006C2CBA">
        <w:rPr>
          <w:rFonts w:ascii="Times New Roman" w:hAnsi="Times New Roman" w:cs="Times New Roman"/>
          <w:noProof/>
          <w:sz w:val="24"/>
          <w:szCs w:val="24"/>
        </w:rPr>
        <w:t xml:space="preserve"> of the variables are also contained in this chapter.</w:t>
      </w:r>
    </w:p>
    <w:p w:rsidR="00F801E4" w:rsidRPr="006C2CBA" w:rsidRDefault="00F801E4" w:rsidP="00F801E4">
      <w:pPr>
        <w:spacing w:line="360" w:lineRule="auto"/>
        <w:jc w:val="both"/>
        <w:rPr>
          <w:rFonts w:ascii="Times New Roman" w:hAnsi="Times New Roman" w:cs="Times New Roman"/>
          <w:noProof/>
          <w:sz w:val="24"/>
          <w:szCs w:val="24"/>
        </w:rPr>
      </w:pPr>
      <w:r w:rsidRPr="006C2CBA">
        <w:rPr>
          <w:rFonts w:ascii="Times New Roman" w:hAnsi="Times New Roman" w:cs="Times New Roman"/>
          <w:noProof/>
          <w:sz w:val="24"/>
          <w:szCs w:val="24"/>
        </w:rPr>
        <w:t xml:space="preserve">This study is </w:t>
      </w:r>
      <w:r w:rsidRPr="00084F85">
        <w:rPr>
          <w:rFonts w:ascii="Times New Roman" w:hAnsi="Times New Roman" w:cs="Times New Roman"/>
          <w:noProof/>
          <w:sz w:val="24"/>
          <w:szCs w:val="24"/>
        </w:rPr>
        <w:t>motiv</w:t>
      </w:r>
      <w:r w:rsidR="00084F85">
        <w:rPr>
          <w:rFonts w:ascii="Times New Roman" w:hAnsi="Times New Roman" w:cs="Times New Roman"/>
          <w:noProof/>
          <w:sz w:val="24"/>
          <w:szCs w:val="24"/>
        </w:rPr>
        <w:t>a</w:t>
      </w:r>
      <w:r w:rsidRPr="00084F85">
        <w:rPr>
          <w:rFonts w:ascii="Times New Roman" w:hAnsi="Times New Roman" w:cs="Times New Roman"/>
          <w:noProof/>
          <w:sz w:val="24"/>
          <w:szCs w:val="24"/>
        </w:rPr>
        <w:t>ted</w:t>
      </w:r>
      <w:r w:rsidRPr="006C2CBA">
        <w:rPr>
          <w:rFonts w:ascii="Times New Roman" w:hAnsi="Times New Roman" w:cs="Times New Roman"/>
          <w:noProof/>
          <w:sz w:val="24"/>
          <w:szCs w:val="24"/>
        </w:rPr>
        <w:t xml:space="preserve"> by </w:t>
      </w:r>
      <w:r w:rsidRPr="00084F85">
        <w:rPr>
          <w:rFonts w:ascii="Times New Roman" w:hAnsi="Times New Roman" w:cs="Times New Roman"/>
          <w:noProof/>
          <w:sz w:val="24"/>
          <w:szCs w:val="24"/>
        </w:rPr>
        <w:t>relev</w:t>
      </w:r>
      <w:r w:rsidR="00084F85">
        <w:rPr>
          <w:rFonts w:ascii="Times New Roman" w:hAnsi="Times New Roman" w:cs="Times New Roman"/>
          <w:noProof/>
          <w:sz w:val="24"/>
          <w:szCs w:val="24"/>
        </w:rPr>
        <w:t>a</w:t>
      </w:r>
      <w:r w:rsidRPr="00084F85">
        <w:rPr>
          <w:rFonts w:ascii="Times New Roman" w:hAnsi="Times New Roman" w:cs="Times New Roman"/>
          <w:noProof/>
          <w:sz w:val="24"/>
          <w:szCs w:val="24"/>
        </w:rPr>
        <w:t>nt</w:t>
      </w:r>
      <w:r w:rsidRPr="006C2CBA">
        <w:rPr>
          <w:rFonts w:ascii="Times New Roman" w:hAnsi="Times New Roman" w:cs="Times New Roman"/>
          <w:noProof/>
          <w:sz w:val="24"/>
          <w:szCs w:val="24"/>
        </w:rPr>
        <w:t xml:space="preserve"> aspect of corporate </w:t>
      </w:r>
      <w:r w:rsidRPr="00084F85">
        <w:rPr>
          <w:rFonts w:ascii="Times New Roman" w:hAnsi="Times New Roman" w:cs="Times New Roman"/>
          <w:noProof/>
          <w:sz w:val="24"/>
          <w:szCs w:val="24"/>
        </w:rPr>
        <w:t>gover</w:t>
      </w:r>
      <w:r w:rsidR="00084F85">
        <w:rPr>
          <w:rFonts w:ascii="Times New Roman" w:hAnsi="Times New Roman" w:cs="Times New Roman"/>
          <w:noProof/>
          <w:sz w:val="24"/>
          <w:szCs w:val="24"/>
        </w:rPr>
        <w:t>n</w:t>
      </w:r>
      <w:r w:rsidRPr="00084F85">
        <w:rPr>
          <w:rFonts w:ascii="Times New Roman" w:hAnsi="Times New Roman" w:cs="Times New Roman"/>
          <w:noProof/>
          <w:sz w:val="24"/>
          <w:szCs w:val="24"/>
        </w:rPr>
        <w:t>ance</w:t>
      </w:r>
      <w:r w:rsidRPr="006C2CBA">
        <w:rPr>
          <w:rFonts w:ascii="Times New Roman" w:hAnsi="Times New Roman" w:cs="Times New Roman"/>
          <w:noProof/>
          <w:sz w:val="24"/>
          <w:szCs w:val="24"/>
        </w:rPr>
        <w:t xml:space="preserve">  theory, and aspect of theory pertaining to idiosyncratic risk. The study is also motivated by the findings of  Ferreira and Laux (2007) of </w:t>
      </w:r>
      <w:r w:rsidRPr="00084F85">
        <w:rPr>
          <w:rFonts w:ascii="Times New Roman" w:hAnsi="Times New Roman" w:cs="Times New Roman"/>
          <w:noProof/>
          <w:sz w:val="24"/>
          <w:szCs w:val="24"/>
        </w:rPr>
        <w:t>a</w:t>
      </w:r>
      <w:r w:rsidR="00084F85">
        <w:rPr>
          <w:rFonts w:ascii="Times New Roman" w:hAnsi="Times New Roman" w:cs="Times New Roman"/>
          <w:noProof/>
          <w:sz w:val="24"/>
          <w:szCs w:val="24"/>
        </w:rPr>
        <w:t>n</w:t>
      </w:r>
      <w:r w:rsidRPr="00084F85">
        <w:rPr>
          <w:rFonts w:ascii="Times New Roman" w:hAnsi="Times New Roman" w:cs="Times New Roman"/>
          <w:noProof/>
          <w:sz w:val="24"/>
          <w:szCs w:val="24"/>
        </w:rPr>
        <w:t xml:space="preserve"> association</w:t>
      </w:r>
      <w:r w:rsidRPr="006C2CBA">
        <w:rPr>
          <w:rFonts w:ascii="Times New Roman" w:hAnsi="Times New Roman" w:cs="Times New Roman"/>
          <w:noProof/>
          <w:sz w:val="24"/>
          <w:szCs w:val="24"/>
        </w:rPr>
        <w:t xml:space="preserve"> involved </w:t>
      </w:r>
      <w:r w:rsidRPr="00084F85">
        <w:rPr>
          <w:rFonts w:ascii="Times New Roman" w:hAnsi="Times New Roman" w:cs="Times New Roman"/>
          <w:noProof/>
          <w:sz w:val="24"/>
          <w:szCs w:val="24"/>
        </w:rPr>
        <w:t>idi</w:t>
      </w:r>
      <w:r w:rsidR="00084F85">
        <w:rPr>
          <w:rFonts w:ascii="Times New Roman" w:hAnsi="Times New Roman" w:cs="Times New Roman"/>
          <w:noProof/>
          <w:sz w:val="24"/>
          <w:szCs w:val="24"/>
        </w:rPr>
        <w:t>o</w:t>
      </w:r>
      <w:r w:rsidRPr="00084F85">
        <w:rPr>
          <w:rFonts w:ascii="Times New Roman" w:hAnsi="Times New Roman" w:cs="Times New Roman"/>
          <w:noProof/>
          <w:sz w:val="24"/>
          <w:szCs w:val="24"/>
        </w:rPr>
        <w:t>syncratic</w:t>
      </w:r>
      <w:r w:rsidRPr="006C2CBA">
        <w:rPr>
          <w:rFonts w:ascii="Times New Roman" w:hAnsi="Times New Roman" w:cs="Times New Roman"/>
          <w:noProof/>
          <w:sz w:val="24"/>
          <w:szCs w:val="24"/>
        </w:rPr>
        <w:t xml:space="preserve"> risk and </w:t>
      </w:r>
      <w:r w:rsidRPr="00084F85">
        <w:rPr>
          <w:rFonts w:ascii="Times New Roman" w:hAnsi="Times New Roman" w:cs="Times New Roman"/>
          <w:noProof/>
          <w:sz w:val="24"/>
          <w:szCs w:val="24"/>
        </w:rPr>
        <w:t>co</w:t>
      </w:r>
      <w:r w:rsidR="00084F85">
        <w:rPr>
          <w:rFonts w:ascii="Times New Roman" w:hAnsi="Times New Roman" w:cs="Times New Roman"/>
          <w:noProof/>
          <w:sz w:val="24"/>
          <w:szCs w:val="24"/>
        </w:rPr>
        <w:t>r</w:t>
      </w:r>
      <w:r w:rsidRPr="00084F85">
        <w:rPr>
          <w:rFonts w:ascii="Times New Roman" w:hAnsi="Times New Roman" w:cs="Times New Roman"/>
          <w:noProof/>
          <w:sz w:val="24"/>
          <w:szCs w:val="24"/>
        </w:rPr>
        <w:t>porate</w:t>
      </w:r>
      <w:r w:rsidRPr="006C2CBA">
        <w:rPr>
          <w:rFonts w:ascii="Times New Roman" w:hAnsi="Times New Roman" w:cs="Times New Roman"/>
          <w:noProof/>
          <w:sz w:val="24"/>
          <w:szCs w:val="24"/>
        </w:rPr>
        <w:t xml:space="preserve"> in </w:t>
      </w:r>
      <w:r w:rsidRPr="007E468A">
        <w:rPr>
          <w:rFonts w:ascii="Times New Roman" w:hAnsi="Times New Roman" w:cs="Times New Roman"/>
          <w:noProof/>
          <w:sz w:val="24"/>
          <w:szCs w:val="24"/>
        </w:rPr>
        <w:t>us</w:t>
      </w:r>
      <w:r w:rsidRPr="006C2CBA">
        <w:rPr>
          <w:rFonts w:ascii="Times New Roman" w:hAnsi="Times New Roman" w:cs="Times New Roman"/>
          <w:noProof/>
          <w:sz w:val="24"/>
          <w:szCs w:val="24"/>
        </w:rPr>
        <w:t xml:space="preserve"> listed market. </w:t>
      </w:r>
      <w:r w:rsidRPr="00084F85">
        <w:rPr>
          <w:rFonts w:ascii="Times New Roman" w:hAnsi="Times New Roman" w:cs="Times New Roman"/>
          <w:noProof/>
          <w:sz w:val="24"/>
          <w:szCs w:val="24"/>
        </w:rPr>
        <w:t>Also</w:t>
      </w:r>
      <w:r w:rsidR="00084F85">
        <w:rPr>
          <w:rFonts w:ascii="Times New Roman" w:hAnsi="Times New Roman" w:cs="Times New Roman"/>
          <w:noProof/>
          <w:sz w:val="24"/>
          <w:szCs w:val="24"/>
        </w:rPr>
        <w:t>,</w:t>
      </w:r>
      <w:r w:rsidRPr="006C2CBA">
        <w:rPr>
          <w:rFonts w:ascii="Times New Roman" w:hAnsi="Times New Roman" w:cs="Times New Roman"/>
          <w:noProof/>
          <w:sz w:val="24"/>
          <w:szCs w:val="24"/>
        </w:rPr>
        <w:t xml:space="preserve"> the research is motivated by the sparseness of research in this important area, and the challenge this proses to test this </w:t>
      </w:r>
      <w:r w:rsidRPr="00084F85">
        <w:rPr>
          <w:rFonts w:ascii="Times New Roman" w:hAnsi="Times New Roman" w:cs="Times New Roman"/>
          <w:noProof/>
          <w:sz w:val="24"/>
          <w:szCs w:val="24"/>
        </w:rPr>
        <w:t>finding in</w:t>
      </w:r>
      <w:r w:rsidRPr="006C2CBA">
        <w:rPr>
          <w:rFonts w:ascii="Times New Roman" w:hAnsi="Times New Roman" w:cs="Times New Roman"/>
          <w:noProof/>
          <w:sz w:val="24"/>
          <w:szCs w:val="24"/>
        </w:rPr>
        <w:t xml:space="preserve"> a market with </w:t>
      </w:r>
      <w:r w:rsidRPr="007E468A">
        <w:rPr>
          <w:rFonts w:ascii="Times New Roman" w:hAnsi="Times New Roman" w:cs="Times New Roman"/>
          <w:noProof/>
          <w:sz w:val="24"/>
          <w:szCs w:val="24"/>
        </w:rPr>
        <w:t>internal-gover</w:t>
      </w:r>
      <w:r w:rsidR="00084F85" w:rsidRPr="007E468A">
        <w:rPr>
          <w:rFonts w:ascii="Times New Roman" w:hAnsi="Times New Roman" w:cs="Times New Roman"/>
          <w:noProof/>
          <w:sz w:val="24"/>
          <w:szCs w:val="24"/>
        </w:rPr>
        <w:t>n</w:t>
      </w:r>
      <w:r w:rsidRPr="007E468A">
        <w:rPr>
          <w:rFonts w:ascii="Times New Roman" w:hAnsi="Times New Roman" w:cs="Times New Roman"/>
          <w:noProof/>
          <w:sz w:val="24"/>
          <w:szCs w:val="24"/>
        </w:rPr>
        <w:t>ance-control characteristics</w:t>
      </w:r>
      <w:r w:rsidRPr="006C2CBA">
        <w:rPr>
          <w:rFonts w:ascii="Times New Roman" w:hAnsi="Times New Roman" w:cs="Times New Roman"/>
          <w:noProof/>
          <w:sz w:val="24"/>
          <w:szCs w:val="24"/>
        </w:rPr>
        <w:t xml:space="preserve">, such as the </w:t>
      </w:r>
      <w:r w:rsidR="00084F85">
        <w:rPr>
          <w:rFonts w:ascii="Times New Roman" w:hAnsi="Times New Roman" w:cs="Times New Roman"/>
          <w:noProof/>
          <w:sz w:val="24"/>
          <w:szCs w:val="24"/>
        </w:rPr>
        <w:t>P</w:t>
      </w:r>
      <w:r w:rsidRPr="00084F85">
        <w:rPr>
          <w:rFonts w:ascii="Times New Roman" w:hAnsi="Times New Roman" w:cs="Times New Roman"/>
          <w:noProof/>
          <w:sz w:val="24"/>
          <w:szCs w:val="24"/>
        </w:rPr>
        <w:t>akistan</w:t>
      </w:r>
      <w:r w:rsidRPr="006C2CBA">
        <w:rPr>
          <w:rFonts w:ascii="Times New Roman" w:hAnsi="Times New Roman" w:cs="Times New Roman"/>
          <w:noProof/>
          <w:sz w:val="24"/>
          <w:szCs w:val="24"/>
        </w:rPr>
        <w:t xml:space="preserve"> market.</w:t>
      </w:r>
    </w:p>
    <w:p w:rsidR="00F801E4" w:rsidRPr="006C2CBA" w:rsidRDefault="00F801E4" w:rsidP="00F801E4">
      <w:pPr>
        <w:spacing w:line="360" w:lineRule="auto"/>
        <w:jc w:val="both"/>
        <w:rPr>
          <w:rFonts w:ascii="Times New Roman" w:hAnsi="Times New Roman" w:cs="Times New Roman"/>
          <w:b/>
          <w:noProof/>
          <w:sz w:val="24"/>
          <w:szCs w:val="24"/>
        </w:rPr>
      </w:pPr>
      <w:r w:rsidRPr="006C2CBA">
        <w:rPr>
          <w:rFonts w:ascii="Times New Roman" w:hAnsi="Times New Roman" w:cs="Times New Roman"/>
          <w:b/>
          <w:noProof/>
          <w:sz w:val="24"/>
          <w:szCs w:val="24"/>
        </w:rPr>
        <w:t>Data</w:t>
      </w:r>
    </w:p>
    <w:p w:rsidR="00F801E4" w:rsidRPr="006C2CBA" w:rsidRDefault="00F801E4" w:rsidP="00F801E4">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lastRenderedPageBreak/>
        <w:t xml:space="preserve">Non-financial related establishments issued in the PSE (Pakistan Stock Exchange) were enrolled as studies focus, including independent firms listed of Pakistan Stock Exchange. Research information incorporated the Karachi stock record, firm stock prices, and non-financial reports. All data collected from the Pakistan stock Exchange and Market Observation Post System in light of open issued recorded. </w:t>
      </w:r>
    </w:p>
    <w:p w:rsidR="00F801E4" w:rsidRPr="006C2CBA" w:rsidRDefault="00F801E4" w:rsidP="00F801E4">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data is collected by the financial statement of non- financial sector listed in Pakistan stock exchange under SECP, (Securities Exchange Commission of Pakistan) based on the 12th </w:t>
      </w:r>
      <w:r w:rsidRPr="007E468A">
        <w:rPr>
          <w:rFonts w:ascii="Times New Roman" w:hAnsi="Times New Roman" w:cs="Times New Roman"/>
          <w:noProof/>
          <w:sz w:val="24"/>
          <w:szCs w:val="24"/>
        </w:rPr>
        <w:t>year</w:t>
      </w:r>
      <w:r w:rsidR="007E468A">
        <w:rPr>
          <w:rFonts w:ascii="Times New Roman" w:hAnsi="Times New Roman" w:cs="Times New Roman"/>
          <w:noProof/>
          <w:sz w:val="24"/>
          <w:szCs w:val="24"/>
        </w:rPr>
        <w:t>'</w:t>
      </w:r>
      <w:r w:rsidRPr="007E468A">
        <w:rPr>
          <w:rFonts w:ascii="Times New Roman" w:hAnsi="Times New Roman" w:cs="Times New Roman"/>
          <w:noProof/>
          <w:sz w:val="24"/>
          <w:szCs w:val="24"/>
        </w:rPr>
        <w:t>s</w:t>
      </w:r>
      <w:r w:rsidRPr="006C2CBA">
        <w:rPr>
          <w:rFonts w:ascii="Times New Roman" w:hAnsi="Times New Roman" w:cs="Times New Roman"/>
          <w:sz w:val="24"/>
          <w:szCs w:val="24"/>
        </w:rPr>
        <w:t xml:space="preserve"> annual report of each company from 2003 to 2015.</w:t>
      </w:r>
    </w:p>
    <w:p w:rsidR="00F801E4" w:rsidRPr="006C2CBA" w:rsidRDefault="00F801E4" w:rsidP="00F801E4">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w:t>
      </w:r>
      <w:r w:rsidRPr="007E468A">
        <w:rPr>
          <w:rFonts w:ascii="Times New Roman" w:hAnsi="Times New Roman" w:cs="Times New Roman"/>
          <w:noProof/>
          <w:sz w:val="24"/>
          <w:szCs w:val="24"/>
        </w:rPr>
        <w:t>cho</w:t>
      </w:r>
      <w:r w:rsidR="007E468A">
        <w:rPr>
          <w:rFonts w:ascii="Times New Roman" w:hAnsi="Times New Roman" w:cs="Times New Roman"/>
          <w:noProof/>
          <w:sz w:val="24"/>
          <w:szCs w:val="24"/>
        </w:rPr>
        <w:t>sen</w:t>
      </w:r>
      <w:r w:rsidRPr="006C2CBA">
        <w:rPr>
          <w:rFonts w:ascii="Times New Roman" w:hAnsi="Times New Roman" w:cs="Times New Roman"/>
          <w:sz w:val="24"/>
          <w:szCs w:val="24"/>
        </w:rPr>
        <w:t xml:space="preserve"> index for our beta-calculation was PSE index, Pakistan stock price. This index contains all the stocks of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non-financial</w:t>
      </w:r>
      <w:r w:rsidRPr="006C2CBA">
        <w:rPr>
          <w:rFonts w:ascii="Times New Roman" w:hAnsi="Times New Roman" w:cs="Times New Roman"/>
          <w:sz w:val="24"/>
          <w:szCs w:val="24"/>
        </w:rPr>
        <w:t xml:space="preserve"> sector on PSE and therefore an appropriate measurement for beta calculation.</w:t>
      </w:r>
    </w:p>
    <w:p w:rsidR="00F801E4" w:rsidRPr="006C2CBA" w:rsidRDefault="00F801E4" w:rsidP="00F801E4">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Measurement of idiosyncratic risk</w:t>
      </w:r>
    </w:p>
    <w:p w:rsidR="00F801E4" w:rsidRPr="006C2CBA" w:rsidRDefault="00F801E4" w:rsidP="00F801E4">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This investigation takes after the immediate disintegration technique by </w:t>
      </w:r>
      <w:proofErr w:type="spellStart"/>
      <w:r w:rsidRPr="006C2CBA">
        <w:rPr>
          <w:rFonts w:ascii="Times New Roman" w:hAnsi="Times New Roman" w:cs="Times New Roman"/>
          <w:sz w:val="24"/>
          <w:szCs w:val="24"/>
        </w:rPr>
        <w:t>Malkiel</w:t>
      </w:r>
      <w:proofErr w:type="spellEnd"/>
      <w:r w:rsidRPr="006C2CBA">
        <w:rPr>
          <w:rFonts w:ascii="Times New Roman" w:hAnsi="Times New Roman" w:cs="Times New Roman"/>
          <w:sz w:val="24"/>
          <w:szCs w:val="24"/>
        </w:rPr>
        <w:t xml:space="preserve"> and Xu (2003) to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estimation</w:t>
      </w:r>
      <w:r w:rsidRPr="006C2CBA">
        <w:rPr>
          <w:rFonts w:ascii="Times New Roman" w:hAnsi="Times New Roman" w:cs="Times New Roman"/>
          <w:sz w:val="24"/>
          <w:szCs w:val="24"/>
        </w:rPr>
        <w:t xml:space="preserve"> of idiosyncratic risk. Moreover, by </w:t>
      </w:r>
      <w:r w:rsidRPr="007E468A">
        <w:rPr>
          <w:rFonts w:ascii="Times New Roman" w:hAnsi="Times New Roman" w:cs="Times New Roman"/>
          <w:noProof/>
          <w:sz w:val="24"/>
          <w:szCs w:val="24"/>
        </w:rPr>
        <w:t>establish</w:t>
      </w:r>
      <w:r w:rsidR="007E468A">
        <w:rPr>
          <w:rFonts w:ascii="Times New Roman" w:hAnsi="Times New Roman" w:cs="Times New Roman"/>
          <w:noProof/>
          <w:sz w:val="24"/>
          <w:szCs w:val="24"/>
        </w:rPr>
        <w:t>ing</w:t>
      </w:r>
      <w:r w:rsidRPr="006C2CBA">
        <w:rPr>
          <w:rFonts w:ascii="Times New Roman" w:hAnsi="Times New Roman" w:cs="Times New Roman"/>
          <w:sz w:val="24"/>
          <w:szCs w:val="24"/>
        </w:rPr>
        <w:t xml:space="preserve"> up the market models, we evaluated the volatility arrangement of idiosyncratic and systemic risk. To determine the heteroscedasticity and heavy-tailed distribution dissemination designs </w:t>
      </w:r>
      <w:r w:rsidRPr="007E468A">
        <w:rPr>
          <w:rFonts w:ascii="Times New Roman" w:hAnsi="Times New Roman" w:cs="Times New Roman"/>
          <w:noProof/>
          <w:sz w:val="24"/>
          <w:szCs w:val="24"/>
        </w:rPr>
        <w:t>worr</w:t>
      </w:r>
      <w:r w:rsidR="007E468A">
        <w:rPr>
          <w:rFonts w:ascii="Times New Roman" w:hAnsi="Times New Roman" w:cs="Times New Roman"/>
          <w:noProof/>
          <w:sz w:val="24"/>
          <w:szCs w:val="24"/>
        </w:rPr>
        <w:t>y</w:t>
      </w:r>
      <w:r w:rsidRPr="006C2CBA">
        <w:rPr>
          <w:rFonts w:ascii="Times New Roman" w:hAnsi="Times New Roman" w:cs="Times New Roman"/>
          <w:sz w:val="24"/>
          <w:szCs w:val="24"/>
        </w:rPr>
        <w:t xml:space="preserve"> that the succession of profits </w:t>
      </w:r>
      <w:r w:rsidRPr="007E468A">
        <w:rPr>
          <w:rFonts w:ascii="Times New Roman" w:hAnsi="Times New Roman" w:cs="Times New Roman"/>
          <w:noProof/>
          <w:sz w:val="24"/>
          <w:szCs w:val="24"/>
        </w:rPr>
        <w:t>had</w:t>
      </w:r>
      <w:r w:rsidRPr="006C2CBA">
        <w:rPr>
          <w:rFonts w:ascii="Times New Roman" w:hAnsi="Times New Roman" w:cs="Times New Roman"/>
          <w:sz w:val="24"/>
          <w:szCs w:val="24"/>
        </w:rPr>
        <w:t xml:space="preserve"> while assessing idiosyncratic risk, we utilized a GARCH model to change the immediate decay strategy by (</w:t>
      </w:r>
      <w:proofErr w:type="spellStart"/>
      <w:r w:rsidRPr="006C2CBA">
        <w:rPr>
          <w:rFonts w:ascii="Times New Roman" w:hAnsi="Times New Roman" w:cs="Times New Roman"/>
          <w:sz w:val="24"/>
          <w:szCs w:val="24"/>
        </w:rPr>
        <w:t>Malkiel</w:t>
      </w:r>
      <w:proofErr w:type="spellEnd"/>
      <w:r w:rsidRPr="006C2CBA">
        <w:rPr>
          <w:rFonts w:ascii="Times New Roman" w:hAnsi="Times New Roman" w:cs="Times New Roman"/>
          <w:sz w:val="24"/>
          <w:szCs w:val="24"/>
        </w:rPr>
        <w:t xml:space="preserve"> &amp; Xu 2003).</w:t>
      </w:r>
    </w:p>
    <w:p w:rsidR="00F801E4" w:rsidRPr="006C2CBA" w:rsidRDefault="00F801E4" w:rsidP="00F801E4">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Yet, Volatility is time shifting and shows an asymmetric impact. Subsequently,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second</w:t>
      </w:r>
      <w:r w:rsidRPr="006C2CBA">
        <w:rPr>
          <w:rFonts w:ascii="Times New Roman" w:hAnsi="Times New Roman" w:cs="Times New Roman"/>
          <w:sz w:val="24"/>
          <w:szCs w:val="24"/>
        </w:rPr>
        <w:t xml:space="preserve"> technique to determine the idiosyncratic risk is a dynamic model like EGARCH (Exponential Generalized Autoregressive Conditional Heteroscedasticity) keeping in mind the end goal to catch time variety. The EGARCH strategy is more reasonable than both ARCH and GARCH techniques, as it allows for </w:t>
      </w:r>
      <w:r w:rsidRPr="007E468A">
        <w:rPr>
          <w:rFonts w:ascii="Times New Roman" w:hAnsi="Times New Roman" w:cs="Times New Roman"/>
          <w:noProof/>
          <w:sz w:val="24"/>
          <w:szCs w:val="24"/>
        </w:rPr>
        <w:t>an</w:t>
      </w:r>
      <w:r w:rsidR="007E468A">
        <w:rPr>
          <w:rFonts w:ascii="Times New Roman" w:hAnsi="Times New Roman" w:cs="Times New Roman"/>
          <w:sz w:val="24"/>
          <w:szCs w:val="24"/>
        </w:rPr>
        <w:t xml:space="preserve"> </w:t>
      </w:r>
      <w:r w:rsidRPr="007E468A">
        <w:rPr>
          <w:rFonts w:ascii="Times New Roman" w:hAnsi="Times New Roman" w:cs="Times New Roman"/>
          <w:noProof/>
          <w:sz w:val="24"/>
          <w:szCs w:val="24"/>
        </w:rPr>
        <w:t>asymmetric</w:t>
      </w:r>
      <w:r w:rsidRPr="006C2CBA">
        <w:rPr>
          <w:rFonts w:ascii="Times New Roman" w:hAnsi="Times New Roman" w:cs="Times New Roman"/>
          <w:sz w:val="24"/>
          <w:szCs w:val="24"/>
        </w:rPr>
        <w:t xml:space="preserve"> reaction of volatility to stock returns. Moreover, dissimilar to GARCH, the EGARCH display, determined in logarithms, does not force the </w:t>
      </w:r>
      <w:r w:rsidRPr="007E468A">
        <w:rPr>
          <w:rFonts w:ascii="Times New Roman" w:hAnsi="Times New Roman" w:cs="Times New Roman"/>
          <w:noProof/>
          <w:sz w:val="24"/>
          <w:szCs w:val="24"/>
        </w:rPr>
        <w:t>n</w:t>
      </w:r>
      <w:r w:rsidR="007E468A">
        <w:rPr>
          <w:rFonts w:ascii="Times New Roman" w:hAnsi="Times New Roman" w:cs="Times New Roman"/>
          <w:noProof/>
          <w:sz w:val="24"/>
          <w:szCs w:val="24"/>
        </w:rPr>
        <w:t>ati</w:t>
      </w:r>
      <w:r w:rsidRPr="007E468A">
        <w:rPr>
          <w:rFonts w:ascii="Times New Roman" w:hAnsi="Times New Roman" w:cs="Times New Roman"/>
          <w:noProof/>
          <w:sz w:val="24"/>
          <w:szCs w:val="24"/>
        </w:rPr>
        <w:t>on</w:t>
      </w:r>
      <w:r w:rsidRPr="006C2CBA">
        <w:rPr>
          <w:rFonts w:ascii="Times New Roman" w:hAnsi="Times New Roman" w:cs="Times New Roman"/>
          <w:sz w:val="24"/>
          <w:szCs w:val="24"/>
        </w:rPr>
        <w:t>-</w:t>
      </w:r>
      <w:r w:rsidRPr="007E468A">
        <w:rPr>
          <w:rFonts w:ascii="Times New Roman" w:hAnsi="Times New Roman" w:cs="Times New Roman"/>
          <w:noProof/>
          <w:sz w:val="24"/>
          <w:szCs w:val="24"/>
        </w:rPr>
        <w:t>negativ</w:t>
      </w:r>
      <w:r w:rsidR="007E468A">
        <w:rPr>
          <w:rFonts w:ascii="Times New Roman" w:hAnsi="Times New Roman" w:cs="Times New Roman"/>
          <w:noProof/>
          <w:sz w:val="24"/>
          <w:szCs w:val="24"/>
        </w:rPr>
        <w:t>i</w:t>
      </w:r>
      <w:r w:rsidRPr="007E468A">
        <w:rPr>
          <w:rFonts w:ascii="Times New Roman" w:hAnsi="Times New Roman" w:cs="Times New Roman"/>
          <w:noProof/>
          <w:sz w:val="24"/>
          <w:szCs w:val="24"/>
        </w:rPr>
        <w:t>ty</w:t>
      </w:r>
      <w:r w:rsidRPr="006C2CBA">
        <w:rPr>
          <w:rFonts w:ascii="Times New Roman" w:hAnsi="Times New Roman" w:cs="Times New Roman"/>
          <w:sz w:val="24"/>
          <w:szCs w:val="24"/>
        </w:rPr>
        <w:t xml:space="preserve"> imperatives on parameters. The subsequent stage is to examine the Autoregressive Conditionally Heteroscedastic (ARCH) models that will likewise be utilized as a part of the displaying of Idiosyncratic Volatility in this examination. </w:t>
      </w:r>
    </w:p>
    <w:p w:rsidR="003A39AB" w:rsidRPr="006C2CBA" w:rsidRDefault="00F801E4" w:rsidP="007D6C9D">
      <w:pPr>
        <w:spacing w:line="360" w:lineRule="auto"/>
        <w:jc w:val="both"/>
        <w:rPr>
          <w:rFonts w:ascii="Times New Roman" w:hAnsi="Times New Roman" w:cs="Times New Roman"/>
          <w:b/>
          <w:bCs/>
          <w:sz w:val="24"/>
          <w:szCs w:val="24"/>
        </w:rPr>
      </w:pPr>
      <w:r w:rsidRPr="006C2CBA">
        <w:rPr>
          <w:rFonts w:ascii="Times New Roman" w:hAnsi="Times New Roman" w:cs="Times New Roman"/>
          <w:b/>
          <w:bCs/>
          <w:sz w:val="24"/>
          <w:szCs w:val="24"/>
        </w:rPr>
        <w:t>Measurement of Corporate Governance</w:t>
      </w:r>
    </w:p>
    <w:p w:rsidR="00F801E4" w:rsidRPr="006C2CBA" w:rsidRDefault="00F801E4" w:rsidP="007D6C9D">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lastRenderedPageBreak/>
        <w:t xml:space="preserve">Agency theory and stewardship theory clarify two conflicting perspectives on whether the CEO and executive parts ought to be isolated. Agency theory proposes the detachment of the two parts to guarantee that the board is autonomous from administration while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stewardship</w:t>
      </w:r>
      <w:r w:rsidRPr="006C2CBA">
        <w:rPr>
          <w:rFonts w:ascii="Times New Roman" w:hAnsi="Times New Roman" w:cs="Times New Roman"/>
          <w:sz w:val="24"/>
          <w:szCs w:val="24"/>
        </w:rPr>
        <w:t xml:space="preserve"> theory contends that the blend of the two parts enhances productivity. In spite of the way that exact examinations can't give an agreed view on a dedication of duality to an association's execution, there is an understanding between speculators, institutional financial specialist, and policymakers that a director or executives of a board ought not to be the same with the CEO. In their examination, </w:t>
      </w:r>
      <w:proofErr w:type="spellStart"/>
      <w:r w:rsidRPr="006C2CBA">
        <w:rPr>
          <w:rFonts w:ascii="Times New Roman" w:hAnsi="Times New Roman" w:cs="Times New Roman"/>
          <w:sz w:val="24"/>
          <w:szCs w:val="24"/>
        </w:rPr>
        <w:t>Dahya</w:t>
      </w:r>
      <w:proofErr w:type="spellEnd"/>
      <w:r w:rsidRPr="006C2CBA">
        <w:rPr>
          <w:rFonts w:ascii="Times New Roman" w:hAnsi="Times New Roman" w:cs="Times New Roman"/>
          <w:sz w:val="24"/>
          <w:szCs w:val="24"/>
        </w:rPr>
        <w:t xml:space="preserve"> et al. (2009) displayed that, in the region of 1994 and 2003, policymakers in 15 </w:t>
      </w:r>
      <w:r w:rsidRPr="007E468A">
        <w:rPr>
          <w:rFonts w:ascii="Times New Roman" w:hAnsi="Times New Roman" w:cs="Times New Roman"/>
          <w:noProof/>
          <w:sz w:val="24"/>
          <w:szCs w:val="24"/>
        </w:rPr>
        <w:t>adv</w:t>
      </w:r>
      <w:r w:rsidR="007E468A">
        <w:rPr>
          <w:rFonts w:ascii="Times New Roman" w:hAnsi="Times New Roman" w:cs="Times New Roman"/>
          <w:noProof/>
          <w:sz w:val="24"/>
          <w:szCs w:val="24"/>
        </w:rPr>
        <w:t>a</w:t>
      </w:r>
      <w:r w:rsidRPr="007E468A">
        <w:rPr>
          <w:rFonts w:ascii="Times New Roman" w:hAnsi="Times New Roman" w:cs="Times New Roman"/>
          <w:noProof/>
          <w:sz w:val="24"/>
          <w:szCs w:val="24"/>
        </w:rPr>
        <w:t>nce</w:t>
      </w:r>
      <w:r w:rsidRPr="006C2CBA">
        <w:rPr>
          <w:rFonts w:ascii="Times New Roman" w:hAnsi="Times New Roman" w:cs="Times New Roman"/>
          <w:sz w:val="24"/>
          <w:szCs w:val="24"/>
        </w:rPr>
        <w:t xml:space="preserve"> nations and the United Kingdom endorsed an administrator or directors of a board should not be the same with the CEO.</w:t>
      </w:r>
    </w:p>
    <w:p w:rsidR="007376A6" w:rsidRPr="00D00DB0" w:rsidRDefault="007376A6" w:rsidP="00F801E4">
      <w:pPr>
        <w:spacing w:line="360" w:lineRule="auto"/>
        <w:jc w:val="both"/>
        <w:rPr>
          <w:rFonts w:ascii="Times New Roman" w:hAnsi="Times New Roman" w:cs="Times New Roman"/>
          <w:b/>
          <w:noProof/>
          <w:sz w:val="24"/>
          <w:szCs w:val="24"/>
        </w:rPr>
      </w:pPr>
      <w:r w:rsidRPr="00D00DB0">
        <w:rPr>
          <w:rFonts w:ascii="Times New Roman" w:hAnsi="Times New Roman" w:cs="Times New Roman"/>
          <w:b/>
          <w:noProof/>
          <w:sz w:val="24"/>
          <w:szCs w:val="24"/>
        </w:rPr>
        <w:t>Measurement of variables</w:t>
      </w:r>
    </w:p>
    <w:tbl>
      <w:tblPr>
        <w:tblStyle w:val="TableGrid"/>
        <w:tblW w:w="0" w:type="auto"/>
        <w:tblLook w:val="04A0" w:firstRow="1" w:lastRow="0" w:firstColumn="1" w:lastColumn="0" w:noHBand="0" w:noVBand="1"/>
      </w:tblPr>
      <w:tblGrid>
        <w:gridCol w:w="1098"/>
        <w:gridCol w:w="1800"/>
        <w:gridCol w:w="1980"/>
        <w:gridCol w:w="4698"/>
      </w:tblGrid>
      <w:tr w:rsidR="007376A6" w:rsidRPr="006C2CBA" w:rsidTr="000D4856">
        <w:tc>
          <w:tcPr>
            <w:tcW w:w="1098" w:type="dxa"/>
          </w:tcPr>
          <w:p w:rsidR="007376A6" w:rsidRPr="006C2CBA" w:rsidRDefault="007376A6" w:rsidP="000D4856">
            <w:pPr>
              <w:spacing w:line="360" w:lineRule="auto"/>
              <w:rPr>
                <w:rFonts w:ascii="Times New Roman" w:hAnsi="Times New Roman" w:cs="Times New Roman"/>
                <w:b/>
                <w:sz w:val="24"/>
                <w:szCs w:val="24"/>
              </w:rPr>
            </w:pPr>
            <w:r w:rsidRPr="006C2CBA">
              <w:rPr>
                <w:rFonts w:ascii="Times New Roman" w:hAnsi="Times New Roman" w:cs="Times New Roman"/>
                <w:b/>
                <w:sz w:val="24"/>
                <w:szCs w:val="24"/>
              </w:rPr>
              <w:t>Sr. No</w:t>
            </w:r>
          </w:p>
        </w:tc>
        <w:tc>
          <w:tcPr>
            <w:tcW w:w="1800" w:type="dxa"/>
          </w:tcPr>
          <w:p w:rsidR="007376A6" w:rsidRPr="006C2CBA" w:rsidRDefault="007376A6" w:rsidP="000D4856">
            <w:pPr>
              <w:spacing w:line="360" w:lineRule="auto"/>
              <w:rPr>
                <w:rFonts w:ascii="Times New Roman" w:hAnsi="Times New Roman" w:cs="Times New Roman"/>
                <w:b/>
                <w:sz w:val="24"/>
                <w:szCs w:val="24"/>
              </w:rPr>
            </w:pPr>
            <w:r w:rsidRPr="006C2CBA">
              <w:rPr>
                <w:rFonts w:ascii="Times New Roman" w:hAnsi="Times New Roman" w:cs="Times New Roman"/>
                <w:b/>
                <w:sz w:val="24"/>
                <w:szCs w:val="24"/>
              </w:rPr>
              <w:t>Symbol</w:t>
            </w:r>
          </w:p>
        </w:tc>
        <w:tc>
          <w:tcPr>
            <w:tcW w:w="1980" w:type="dxa"/>
          </w:tcPr>
          <w:p w:rsidR="007376A6" w:rsidRPr="006C2CBA" w:rsidRDefault="007376A6" w:rsidP="000D4856">
            <w:pPr>
              <w:pStyle w:val="Default"/>
              <w:spacing w:line="360" w:lineRule="auto"/>
            </w:pPr>
            <w:r w:rsidRPr="006C2CBA">
              <w:rPr>
                <w:b/>
                <w:bCs/>
              </w:rPr>
              <w:t xml:space="preserve">Variables </w:t>
            </w:r>
          </w:p>
        </w:tc>
        <w:tc>
          <w:tcPr>
            <w:tcW w:w="4698" w:type="dxa"/>
          </w:tcPr>
          <w:p w:rsidR="007376A6" w:rsidRPr="006C2CBA" w:rsidRDefault="007376A6" w:rsidP="000D4856">
            <w:pPr>
              <w:pStyle w:val="Default"/>
              <w:spacing w:line="360" w:lineRule="auto"/>
            </w:pPr>
            <w:r w:rsidRPr="006C2CBA">
              <w:rPr>
                <w:b/>
                <w:bCs/>
              </w:rPr>
              <w:t xml:space="preserve">Measurement </w:t>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1</w:t>
            </w:r>
          </w:p>
        </w:tc>
        <w:tc>
          <w:tcPr>
            <w:tcW w:w="1800" w:type="dxa"/>
          </w:tcPr>
          <w:p w:rsidR="007376A6" w:rsidRPr="006C2CBA" w:rsidRDefault="007376A6" w:rsidP="000D4856">
            <w:pPr>
              <w:pStyle w:val="Default"/>
              <w:spacing w:line="360" w:lineRule="auto"/>
            </w:pPr>
            <w:r w:rsidRPr="006C2CBA">
              <w:rPr>
                <w:i/>
                <w:iCs/>
              </w:rPr>
              <w:t xml:space="preserve">BS </w:t>
            </w:r>
          </w:p>
        </w:tc>
        <w:tc>
          <w:tcPr>
            <w:tcW w:w="1980" w:type="dxa"/>
          </w:tcPr>
          <w:p w:rsidR="007376A6" w:rsidRPr="006C2CBA" w:rsidRDefault="007376A6" w:rsidP="000D4856">
            <w:pPr>
              <w:pStyle w:val="Default"/>
              <w:spacing w:line="360" w:lineRule="auto"/>
            </w:pPr>
            <w:r w:rsidRPr="006C2CBA">
              <w:t xml:space="preserve">Board  members </w:t>
            </w:r>
          </w:p>
        </w:tc>
        <w:tc>
          <w:tcPr>
            <w:tcW w:w="4698" w:type="dxa"/>
          </w:tcPr>
          <w:p w:rsidR="007376A6" w:rsidRPr="006C2CBA" w:rsidRDefault="007376A6" w:rsidP="000D4856">
            <w:pPr>
              <w:pStyle w:val="Default"/>
              <w:spacing w:line="360" w:lineRule="auto"/>
            </w:pPr>
            <w:r w:rsidRPr="006C2CBA">
              <w:t>Number of inside and outside directors on the board (</w:t>
            </w:r>
            <w:r w:rsidRPr="006C2CBA">
              <w:rPr>
                <w:bCs/>
              </w:rPr>
              <w:t xml:space="preserve">VO </w:t>
            </w:r>
            <w:r w:rsidRPr="006C2CBA">
              <w:t xml:space="preserve"> </w:t>
            </w:r>
            <w:r w:rsidRPr="006C2CBA">
              <w:rPr>
                <w:bCs/>
              </w:rPr>
              <w:t xml:space="preserve">&amp; </w:t>
            </w:r>
            <w:r w:rsidRPr="007E468A">
              <w:rPr>
                <w:bCs/>
                <w:noProof/>
              </w:rPr>
              <w:t>PHAN,</w:t>
            </w:r>
            <w:r w:rsidRPr="006C2CBA">
              <w:rPr>
                <w:bCs/>
              </w:rPr>
              <w:t xml:space="preserve"> 2013)</w:t>
            </w:r>
          </w:p>
        </w:tc>
      </w:tr>
      <w:tr w:rsidR="007376A6" w:rsidRPr="006C2CBA" w:rsidTr="007376A6">
        <w:trPr>
          <w:trHeight w:val="980"/>
        </w:trPr>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2</w:t>
            </w:r>
          </w:p>
        </w:tc>
        <w:tc>
          <w:tcPr>
            <w:tcW w:w="1800" w:type="dxa"/>
          </w:tcPr>
          <w:p w:rsidR="007376A6" w:rsidRPr="006C2CBA" w:rsidRDefault="007376A6" w:rsidP="000D4856">
            <w:pPr>
              <w:pStyle w:val="Default"/>
              <w:spacing w:line="360" w:lineRule="auto"/>
            </w:pPr>
            <w:r w:rsidRPr="006C2CBA">
              <w:rPr>
                <w:i/>
                <w:iCs/>
              </w:rPr>
              <w:t>DUL</w:t>
            </w:r>
          </w:p>
        </w:tc>
        <w:tc>
          <w:tcPr>
            <w:tcW w:w="1980" w:type="dxa"/>
          </w:tcPr>
          <w:p w:rsidR="007376A6" w:rsidRPr="006C2CBA" w:rsidRDefault="007376A6" w:rsidP="000D4856">
            <w:pPr>
              <w:pStyle w:val="Default"/>
              <w:spacing w:line="360" w:lineRule="auto"/>
            </w:pPr>
            <w:r w:rsidRPr="006C2CBA">
              <w:rPr>
                <w:i/>
                <w:iCs/>
              </w:rPr>
              <w:t xml:space="preserve">CEO Duality </w:t>
            </w:r>
          </w:p>
          <w:p w:rsidR="007376A6" w:rsidRPr="006C2CBA" w:rsidRDefault="007376A6" w:rsidP="000D4856">
            <w:pPr>
              <w:spacing w:line="360" w:lineRule="auto"/>
              <w:rPr>
                <w:rFonts w:ascii="Times New Roman" w:hAnsi="Times New Roman" w:cs="Times New Roman"/>
                <w:sz w:val="24"/>
                <w:szCs w:val="24"/>
              </w:rPr>
            </w:pPr>
          </w:p>
        </w:tc>
        <w:tc>
          <w:tcPr>
            <w:tcW w:w="4698" w:type="dxa"/>
          </w:tcPr>
          <w:p w:rsidR="007376A6" w:rsidRPr="006C2CBA" w:rsidRDefault="007376A6" w:rsidP="000D4856">
            <w:pPr>
              <w:pStyle w:val="Default"/>
              <w:spacing w:line="360" w:lineRule="auto"/>
            </w:pPr>
            <w:r w:rsidRPr="006C2CBA">
              <w:t>Coded “1” if Chairman also holds the position of CEO and “0” otherwise (</w:t>
            </w:r>
            <w:r w:rsidRPr="006C2CBA">
              <w:rPr>
                <w:bCs/>
              </w:rPr>
              <w:t xml:space="preserve">VO &amp; </w:t>
            </w:r>
            <w:r w:rsidRPr="007E468A">
              <w:rPr>
                <w:bCs/>
                <w:noProof/>
              </w:rPr>
              <w:t>PHAN,</w:t>
            </w:r>
            <w:r w:rsidRPr="006C2CBA">
              <w:rPr>
                <w:bCs/>
              </w:rPr>
              <w:t xml:space="preserve"> 2013)</w:t>
            </w:r>
          </w:p>
        </w:tc>
      </w:tr>
      <w:tr w:rsidR="007376A6" w:rsidRPr="006C2CBA" w:rsidTr="000D4856">
        <w:trPr>
          <w:trHeight w:val="755"/>
        </w:trPr>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3</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NED</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bCs/>
                <w:sz w:val="24"/>
                <w:szCs w:val="24"/>
              </w:rPr>
              <w:t>Board independence</w:t>
            </w:r>
          </w:p>
        </w:tc>
        <w:tc>
          <w:tcPr>
            <w:tcW w:w="4698" w:type="dxa"/>
          </w:tcPr>
          <w:p w:rsidR="007376A6" w:rsidRPr="006C2CBA" w:rsidRDefault="007376A6" w:rsidP="000D4856">
            <w:pPr>
              <w:pStyle w:val="Default"/>
              <w:spacing w:line="360" w:lineRule="auto"/>
            </w:pPr>
            <w:r w:rsidRPr="006C2CBA">
              <w:t>Number of non-executive directors on the board (</w:t>
            </w:r>
            <w:r w:rsidRPr="006C2CBA">
              <w:rPr>
                <w:bCs/>
              </w:rPr>
              <w:t xml:space="preserve">VO &amp; </w:t>
            </w:r>
            <w:r w:rsidRPr="007E468A">
              <w:rPr>
                <w:bCs/>
                <w:noProof/>
              </w:rPr>
              <w:t>PHAN,</w:t>
            </w:r>
            <w:r w:rsidRPr="006C2CBA">
              <w:rPr>
                <w:bCs/>
              </w:rPr>
              <w:t xml:space="preserve"> 2013)</w:t>
            </w:r>
          </w:p>
          <w:p w:rsidR="007376A6" w:rsidRPr="006C2CBA" w:rsidRDefault="007376A6" w:rsidP="000D4856">
            <w:pPr>
              <w:spacing w:line="360" w:lineRule="auto"/>
              <w:rPr>
                <w:rFonts w:ascii="Times New Roman" w:hAnsi="Times New Roman" w:cs="Times New Roman"/>
                <w:sz w:val="24"/>
                <w:szCs w:val="24"/>
              </w:rPr>
            </w:pPr>
          </w:p>
        </w:tc>
      </w:tr>
      <w:tr w:rsidR="007376A6" w:rsidRPr="006C2CBA" w:rsidTr="000D4856">
        <w:trPr>
          <w:trHeight w:val="458"/>
        </w:trPr>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4</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BM</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bCs/>
                <w:sz w:val="24"/>
                <w:szCs w:val="24"/>
              </w:rPr>
              <w:t>Board meetings</w:t>
            </w:r>
          </w:p>
        </w:tc>
        <w:tc>
          <w:tcPr>
            <w:tcW w:w="4698" w:type="dxa"/>
          </w:tcPr>
          <w:p w:rsidR="007376A6" w:rsidRPr="006C2CBA" w:rsidRDefault="007376A6" w:rsidP="000D4856">
            <w:pPr>
              <w:pStyle w:val="Default"/>
              <w:spacing w:line="360" w:lineRule="auto"/>
            </w:pPr>
            <w:r w:rsidRPr="006C2CBA">
              <w:t>Board  meetings, number of board meetings held during the fiscal year (</w:t>
            </w:r>
            <w:proofErr w:type="spellStart"/>
            <w:r w:rsidRPr="007E468A">
              <w:rPr>
                <w:noProof/>
              </w:rPr>
              <w:t>Juhmani</w:t>
            </w:r>
            <w:proofErr w:type="spellEnd"/>
            <w:r w:rsidRPr="007E468A">
              <w:rPr>
                <w:noProof/>
              </w:rPr>
              <w:t>,</w:t>
            </w:r>
            <w:r w:rsidRPr="006C2CBA">
              <w:t xml:space="preserve"> 2017)</w:t>
            </w:r>
          </w:p>
        </w:tc>
      </w:tr>
      <w:tr w:rsidR="007376A6" w:rsidRPr="006C2CBA" w:rsidTr="000D4856">
        <w:trPr>
          <w:trHeight w:val="458"/>
        </w:trPr>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5</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BO</w:t>
            </w:r>
          </w:p>
        </w:tc>
        <w:tc>
          <w:tcPr>
            <w:tcW w:w="1980" w:type="dxa"/>
          </w:tcPr>
          <w:p w:rsidR="007376A6" w:rsidRPr="006C2CBA" w:rsidRDefault="007376A6" w:rsidP="000D4856">
            <w:pPr>
              <w:spacing w:line="360" w:lineRule="auto"/>
              <w:rPr>
                <w:rFonts w:ascii="Times New Roman" w:hAnsi="Times New Roman" w:cs="Times New Roman"/>
                <w:bCs/>
                <w:sz w:val="24"/>
                <w:szCs w:val="24"/>
              </w:rPr>
            </w:pPr>
            <w:r w:rsidRPr="006C2CBA">
              <w:rPr>
                <w:rFonts w:ascii="Times New Roman" w:hAnsi="Times New Roman" w:cs="Times New Roman"/>
                <w:bCs/>
                <w:sz w:val="24"/>
                <w:szCs w:val="24"/>
              </w:rPr>
              <w:t>Board ownership</w:t>
            </w:r>
          </w:p>
        </w:tc>
        <w:tc>
          <w:tcPr>
            <w:tcW w:w="4698" w:type="dxa"/>
          </w:tcPr>
          <w:p w:rsidR="007376A6" w:rsidRPr="006C2CBA" w:rsidRDefault="007376A6" w:rsidP="000D4856">
            <w:pPr>
              <w:pStyle w:val="Default"/>
              <w:spacing w:line="360" w:lineRule="auto"/>
            </w:pPr>
            <w:r w:rsidRPr="006C2CBA">
              <w:t xml:space="preserve">The percentage of total shares </w:t>
            </w:r>
            <w:r w:rsidRPr="007E468A">
              <w:rPr>
                <w:noProof/>
              </w:rPr>
              <w:t>on</w:t>
            </w:r>
            <w:r w:rsidRPr="006C2CBA">
              <w:t xml:space="preserve"> </w:t>
            </w:r>
            <w:r w:rsidR="007E468A">
              <w:t xml:space="preserve">the </w:t>
            </w:r>
            <w:r w:rsidRPr="007E468A">
              <w:rPr>
                <w:noProof/>
              </w:rPr>
              <w:t>issue</w:t>
            </w:r>
            <w:r w:rsidRPr="006C2CBA">
              <w:t xml:space="preserve"> held by employees, or by those with a substantial position in a company that </w:t>
            </w:r>
            <w:r w:rsidRPr="007E468A">
              <w:rPr>
                <w:noProof/>
              </w:rPr>
              <w:t>provide</w:t>
            </w:r>
            <w:r w:rsidR="007E468A">
              <w:rPr>
                <w:noProof/>
              </w:rPr>
              <w:t>s</w:t>
            </w:r>
            <w:r w:rsidRPr="006C2CBA">
              <w:t xml:space="preserve"> significant voting power at </w:t>
            </w:r>
            <w:r w:rsidR="007E468A">
              <w:rPr>
                <w:noProof/>
              </w:rPr>
              <w:t>a</w:t>
            </w:r>
            <w:r w:rsidRPr="007E468A">
              <w:rPr>
                <w:noProof/>
              </w:rPr>
              <w:t>n</w:t>
            </w:r>
            <w:r w:rsidRPr="006C2CBA">
              <w:t xml:space="preserve"> annual </w:t>
            </w:r>
            <w:r w:rsidRPr="007E468A">
              <w:rPr>
                <w:noProof/>
              </w:rPr>
              <w:t>ge</w:t>
            </w:r>
            <w:r w:rsidR="007E468A">
              <w:rPr>
                <w:noProof/>
              </w:rPr>
              <w:t>ner</w:t>
            </w:r>
            <w:r w:rsidRPr="007E468A">
              <w:rPr>
                <w:noProof/>
              </w:rPr>
              <w:t>al</w:t>
            </w:r>
            <w:r w:rsidRPr="006C2CBA">
              <w:t xml:space="preserve"> meeting (</w:t>
            </w:r>
            <w:proofErr w:type="spellStart"/>
            <w:r w:rsidRPr="006C2CBA">
              <w:t>Morck</w:t>
            </w:r>
            <w:proofErr w:type="spellEnd"/>
            <w:r w:rsidRPr="006C2CBA">
              <w:t xml:space="preserve"> et al. 1998)</w:t>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6</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ISH</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iCs/>
                <w:color w:val="000000"/>
                <w:sz w:val="24"/>
                <w:szCs w:val="24"/>
              </w:rPr>
              <w:t>Institutional ownership</w:t>
            </w:r>
          </w:p>
        </w:tc>
        <w:tc>
          <w:tcPr>
            <w:tcW w:w="4698" w:type="dxa"/>
          </w:tcPr>
          <w:p w:rsidR="007376A6" w:rsidRPr="006C2CBA" w:rsidRDefault="007376A6" w:rsidP="000D4856">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Log of institutional ownership (Ahmad &amp; </w:t>
            </w:r>
            <w:proofErr w:type="spellStart"/>
            <w:r w:rsidRPr="006C2CBA">
              <w:rPr>
                <w:rFonts w:ascii="Times New Roman" w:hAnsi="Times New Roman" w:cs="Times New Roman"/>
                <w:sz w:val="24"/>
                <w:szCs w:val="24"/>
              </w:rPr>
              <w:t>Jusoh</w:t>
            </w:r>
            <w:proofErr w:type="spellEnd"/>
            <w:r w:rsidRPr="006C2CBA">
              <w:rPr>
                <w:rFonts w:ascii="Times New Roman" w:hAnsi="Times New Roman" w:cs="Times New Roman"/>
                <w:sz w:val="24"/>
                <w:szCs w:val="24"/>
              </w:rPr>
              <w:t>, 2014)</w:t>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7</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OC</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bCs/>
                <w:sz w:val="24"/>
                <w:szCs w:val="24"/>
              </w:rPr>
              <w:t xml:space="preserve">Ownership </w:t>
            </w:r>
            <w:r w:rsidRPr="006C2CBA">
              <w:rPr>
                <w:rFonts w:ascii="Times New Roman" w:hAnsi="Times New Roman" w:cs="Times New Roman"/>
                <w:bCs/>
                <w:sz w:val="24"/>
                <w:szCs w:val="24"/>
              </w:rPr>
              <w:lastRenderedPageBreak/>
              <w:t>concentration</w:t>
            </w:r>
          </w:p>
        </w:tc>
        <w:tc>
          <w:tcPr>
            <w:tcW w:w="46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lastRenderedPageBreak/>
              <w:t xml:space="preserve">Concentration measures refer to holdings of </w:t>
            </w:r>
            <w:r w:rsidRPr="006C2CBA">
              <w:rPr>
                <w:rFonts w:ascii="Times New Roman" w:hAnsi="Times New Roman" w:cs="Times New Roman"/>
                <w:sz w:val="24"/>
                <w:szCs w:val="24"/>
              </w:rPr>
              <w:lastRenderedPageBreak/>
              <w:t>largest block holder (</w:t>
            </w:r>
            <w:r w:rsidR="00610761" w:rsidRPr="006C2CBA">
              <w:rPr>
                <w:rFonts w:ascii="Times New Roman" w:hAnsi="Times New Roman" w:cs="Times New Roman"/>
                <w:sz w:val="24"/>
                <w:szCs w:val="24"/>
              </w:rPr>
              <w:fldChar w:fldCharType="begin"/>
            </w:r>
            <w:r w:rsidRPr="006C2CBA">
              <w:rPr>
                <w:rFonts w:ascii="Times New Roman" w:hAnsi="Times New Roman" w:cs="Times New Roman"/>
                <w:sz w:val="24"/>
                <w:szCs w:val="24"/>
              </w:rPr>
              <w:instrText xml:space="preserve"> ADDIN EN.CITE &lt;EndNote&gt;&lt;Cite&gt;&lt;Author&gt;Earle&lt;/Author&gt;&lt;Year&gt;2005&lt;/Year&gt;&lt;RecNum&gt;118&lt;/RecNum&gt;&lt;DisplayText&gt;(Earle et al. 2005)&lt;/DisplayText&gt;&lt;record&gt;&lt;rec-number&gt;118&lt;/rec-number&gt;&lt;foreign-keys&gt;&lt;key app="EN" db-id="ezw59ev04rarrpew2wcvd9z1f9fa5ft0afet"&gt;118&lt;/key&gt;&lt;/foreign-keys&gt;&lt;ref-type name="Journal Article"&gt;17&lt;/ref-type&gt;&lt;contributors&gt;&lt;authors&gt;&lt;author&gt;Earle, John S&lt;/author&gt;&lt;author&gt;Kucsera, Csaba&lt;/author&gt;&lt;author&gt;Telegdy, Álmos&lt;/author&gt;&lt;/authors&gt;&lt;/contributors&gt;&lt;titles&gt;&lt;title&gt;Ownership concentration and corporate performance on the Budapest stock exchange: Do too many cooks spoil the goulash?&lt;/title&gt;&lt;secondary-title&gt;Corporate Governance: An International Review&lt;/secondary-title&gt;&lt;/titles&gt;&lt;periodical&gt;&lt;full-title&gt;Corporate Governance: An International Review&lt;/full-title&gt;&lt;/periodical&gt;&lt;pages&gt;254-264&lt;/pages&gt;&lt;volume&gt;13&lt;/volume&gt;&lt;number&gt;2&lt;/number&gt;&lt;dates&gt;&lt;year&gt;2005&lt;/year&gt;&lt;/dates&gt;&lt;isbn&gt;1467-8683&lt;/isbn&gt;&lt;urls&gt;&lt;/urls&gt;&lt;/record&gt;&lt;/Cite&gt;&lt;/EndNote&gt;</w:instrText>
            </w:r>
            <w:r w:rsidR="00610761" w:rsidRPr="006C2CBA">
              <w:rPr>
                <w:rFonts w:ascii="Times New Roman" w:hAnsi="Times New Roman" w:cs="Times New Roman"/>
                <w:sz w:val="24"/>
                <w:szCs w:val="24"/>
              </w:rPr>
              <w:fldChar w:fldCharType="separate"/>
            </w:r>
            <w:r w:rsidRPr="006C2CBA">
              <w:rPr>
                <w:rFonts w:ascii="Times New Roman" w:hAnsi="Times New Roman" w:cs="Times New Roman"/>
                <w:noProof/>
                <w:sz w:val="24"/>
                <w:szCs w:val="24"/>
              </w:rPr>
              <w:t>(</w:t>
            </w:r>
            <w:hyperlink w:anchor="_ENREF_1" w:tooltip="Earle, 2005 #118" w:history="1">
              <w:r w:rsidRPr="006C2CBA">
                <w:rPr>
                  <w:rFonts w:ascii="Times New Roman" w:hAnsi="Times New Roman" w:cs="Times New Roman"/>
                  <w:noProof/>
                  <w:sz w:val="24"/>
                  <w:szCs w:val="24"/>
                </w:rPr>
                <w:t>Earle et al. 2005</w:t>
              </w:r>
            </w:hyperlink>
            <w:r w:rsidRPr="006C2CBA">
              <w:rPr>
                <w:rFonts w:ascii="Times New Roman" w:hAnsi="Times New Roman" w:cs="Times New Roman"/>
                <w:noProof/>
                <w:sz w:val="24"/>
                <w:szCs w:val="24"/>
              </w:rPr>
              <w:t>)</w:t>
            </w:r>
            <w:r w:rsidR="00610761" w:rsidRPr="006C2CBA">
              <w:rPr>
                <w:rFonts w:ascii="Times New Roman" w:hAnsi="Times New Roman" w:cs="Times New Roman"/>
                <w:sz w:val="24"/>
                <w:szCs w:val="24"/>
              </w:rPr>
              <w:fldChar w:fldCharType="end"/>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lastRenderedPageBreak/>
              <w:t>8</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ACI</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eastAsia="Dotum" w:hAnsi="Times New Roman" w:cs="Times New Roman"/>
                <w:sz w:val="24"/>
                <w:szCs w:val="24"/>
              </w:rPr>
              <w:t>Audit committee independence</w:t>
            </w:r>
          </w:p>
        </w:tc>
        <w:tc>
          <w:tcPr>
            <w:tcW w:w="4698" w:type="dxa"/>
          </w:tcPr>
          <w:p w:rsidR="007376A6" w:rsidRPr="006C2CBA" w:rsidRDefault="007376A6" w:rsidP="000D4856">
            <w:pPr>
              <w:autoSpaceDE w:val="0"/>
              <w:autoSpaceDN w:val="0"/>
              <w:adjustRightInd w:val="0"/>
              <w:spacing w:line="360" w:lineRule="auto"/>
              <w:rPr>
                <w:rFonts w:ascii="Times New Roman" w:hAnsi="Times New Roman" w:cs="Times New Roman"/>
                <w:sz w:val="24"/>
                <w:szCs w:val="24"/>
              </w:rPr>
            </w:pPr>
            <w:r w:rsidRPr="006C2CBA">
              <w:rPr>
                <w:rFonts w:ascii="Times New Roman" w:hAnsi="Times New Roman" w:cs="Times New Roman"/>
                <w:sz w:val="24"/>
                <w:szCs w:val="24"/>
              </w:rPr>
              <w:t xml:space="preserve">It is the ratio between non-executive directors in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audit</w:t>
            </w:r>
            <w:r w:rsidRPr="006C2CBA">
              <w:rPr>
                <w:rFonts w:ascii="Times New Roman" w:hAnsi="Times New Roman" w:cs="Times New Roman"/>
                <w:sz w:val="24"/>
                <w:szCs w:val="24"/>
              </w:rPr>
              <w:t xml:space="preserve"> committee and the total number of directors in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audit</w:t>
            </w:r>
            <w:r w:rsidRPr="006C2CBA">
              <w:rPr>
                <w:rFonts w:ascii="Times New Roman" w:hAnsi="Times New Roman" w:cs="Times New Roman"/>
                <w:sz w:val="24"/>
                <w:szCs w:val="24"/>
              </w:rPr>
              <w:t xml:space="preserve"> committee</w:t>
            </w:r>
            <w:r w:rsidRPr="007E468A">
              <w:rPr>
                <w:rFonts w:ascii="Times New Roman" w:hAnsi="Times New Roman" w:cs="Times New Roman"/>
                <w:noProof/>
                <w:sz w:val="24"/>
                <w:szCs w:val="24"/>
              </w:rPr>
              <w:t>.</w:t>
            </w:r>
            <w:r w:rsidR="007E468A">
              <w:rPr>
                <w:rFonts w:ascii="Times New Roman" w:hAnsi="Times New Roman" w:cs="Times New Roman"/>
                <w:noProof/>
                <w:sz w:val="24"/>
                <w:szCs w:val="24"/>
              </w:rPr>
              <w:t xml:space="preserve"> </w:t>
            </w:r>
            <w:r w:rsidRPr="007E468A">
              <w:rPr>
                <w:rFonts w:ascii="Times New Roman" w:hAnsi="Times New Roman" w:cs="Times New Roman"/>
                <w:noProof/>
                <w:sz w:val="24"/>
                <w:szCs w:val="24"/>
              </w:rPr>
              <w:t>(</w:t>
            </w:r>
            <w:r w:rsidRPr="006C2CBA">
              <w:rPr>
                <w:rFonts w:ascii="Times New Roman" w:hAnsi="Times New Roman" w:cs="Times New Roman"/>
                <w:sz w:val="24"/>
                <w:szCs w:val="24"/>
              </w:rPr>
              <w:t xml:space="preserve"> </w:t>
            </w:r>
            <w:proofErr w:type="spellStart"/>
            <w:r w:rsidRPr="006C2CBA">
              <w:rPr>
                <w:rFonts w:ascii="Times New Roman" w:hAnsi="Times New Roman" w:cs="Times New Roman"/>
                <w:sz w:val="24"/>
                <w:szCs w:val="24"/>
              </w:rPr>
              <w:t>Alam</w:t>
            </w:r>
            <w:proofErr w:type="spellEnd"/>
            <w:r w:rsidRPr="006C2CBA">
              <w:rPr>
                <w:rFonts w:ascii="Times New Roman" w:hAnsi="Times New Roman" w:cs="Times New Roman"/>
                <w:sz w:val="24"/>
                <w:szCs w:val="24"/>
              </w:rPr>
              <w:t xml:space="preserve"> &amp; </w:t>
            </w:r>
            <w:r w:rsidR="007E468A" w:rsidRPr="007E468A">
              <w:rPr>
                <w:rFonts w:ascii="Times New Roman" w:hAnsi="Times New Roman" w:cs="Times New Roman"/>
                <w:noProof/>
                <w:sz w:val="24"/>
                <w:szCs w:val="24"/>
              </w:rPr>
              <w:t>S</w:t>
            </w:r>
            <w:r w:rsidRPr="007E468A">
              <w:rPr>
                <w:rFonts w:ascii="Times New Roman" w:hAnsi="Times New Roman" w:cs="Times New Roman"/>
                <w:noProof/>
                <w:sz w:val="24"/>
                <w:szCs w:val="24"/>
              </w:rPr>
              <w:t>hah</w:t>
            </w:r>
            <w:r w:rsidR="007E468A">
              <w:rPr>
                <w:rFonts w:ascii="Times New Roman" w:hAnsi="Times New Roman" w:cs="Times New Roman"/>
                <w:noProof/>
                <w:sz w:val="24"/>
                <w:szCs w:val="24"/>
              </w:rPr>
              <w:t xml:space="preserve">, </w:t>
            </w:r>
            <w:r w:rsidRPr="006C2CBA">
              <w:rPr>
                <w:rFonts w:ascii="Times New Roman" w:hAnsi="Times New Roman" w:cs="Times New Roman"/>
                <w:sz w:val="24"/>
                <w:szCs w:val="24"/>
              </w:rPr>
              <w:t>2013)</w:t>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9</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ACM</w:t>
            </w:r>
          </w:p>
        </w:tc>
        <w:tc>
          <w:tcPr>
            <w:tcW w:w="198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eastAsia="Dotum" w:hAnsi="Times New Roman" w:cs="Times New Roman"/>
                <w:sz w:val="24"/>
                <w:szCs w:val="24"/>
              </w:rPr>
              <w:t>Audit committee meeting</w:t>
            </w:r>
          </w:p>
        </w:tc>
        <w:tc>
          <w:tcPr>
            <w:tcW w:w="4698" w:type="dxa"/>
          </w:tcPr>
          <w:p w:rsidR="007376A6" w:rsidRPr="006C2CBA" w:rsidRDefault="007376A6" w:rsidP="000D4856">
            <w:pPr>
              <w:pStyle w:val="Default"/>
              <w:spacing w:line="360" w:lineRule="auto"/>
            </w:pPr>
            <w:r w:rsidRPr="006C2CBA">
              <w:t>Audit committee meetings, number of audit committee meetings held during the fiscal year (</w:t>
            </w:r>
            <w:proofErr w:type="spellStart"/>
            <w:r w:rsidRPr="007E468A">
              <w:rPr>
                <w:noProof/>
              </w:rPr>
              <w:t>Juhmani</w:t>
            </w:r>
            <w:proofErr w:type="spellEnd"/>
            <w:r w:rsidRPr="007E468A">
              <w:rPr>
                <w:noProof/>
              </w:rPr>
              <w:t>,</w:t>
            </w:r>
            <w:r w:rsidRPr="006C2CBA">
              <w:t xml:space="preserve"> 2017)</w:t>
            </w:r>
          </w:p>
        </w:tc>
      </w:tr>
      <w:tr w:rsidR="007376A6" w:rsidRPr="006C2CBA" w:rsidTr="007376A6">
        <w:trPr>
          <w:trHeight w:val="656"/>
        </w:trPr>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10</w:t>
            </w:r>
          </w:p>
        </w:tc>
        <w:tc>
          <w:tcPr>
            <w:tcW w:w="1800"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AQ</w:t>
            </w:r>
          </w:p>
        </w:tc>
        <w:tc>
          <w:tcPr>
            <w:tcW w:w="1980" w:type="dxa"/>
          </w:tcPr>
          <w:p w:rsidR="007376A6" w:rsidRPr="006C2CBA" w:rsidRDefault="007376A6" w:rsidP="000D4856">
            <w:pPr>
              <w:spacing w:line="360" w:lineRule="auto"/>
              <w:rPr>
                <w:rFonts w:ascii="Times New Roman" w:eastAsia="Dotum" w:hAnsi="Times New Roman" w:cs="Times New Roman"/>
                <w:sz w:val="24"/>
                <w:szCs w:val="24"/>
              </w:rPr>
            </w:pPr>
            <w:r w:rsidRPr="006C2CBA">
              <w:rPr>
                <w:rFonts w:ascii="Times New Roman" w:eastAsia="Dotum" w:hAnsi="Times New Roman" w:cs="Times New Roman"/>
                <w:sz w:val="24"/>
                <w:szCs w:val="24"/>
              </w:rPr>
              <w:t>Audit quality</w:t>
            </w:r>
          </w:p>
        </w:tc>
        <w:tc>
          <w:tcPr>
            <w:tcW w:w="4698" w:type="dxa"/>
          </w:tcPr>
          <w:p w:rsidR="007376A6" w:rsidRPr="006C2CBA" w:rsidRDefault="007376A6" w:rsidP="000D4856">
            <w:pPr>
              <w:pStyle w:val="Default"/>
              <w:spacing w:line="360" w:lineRule="auto"/>
            </w:pPr>
            <w:r w:rsidRPr="006C2CBA">
              <w:t>Coded “1” if audit  quality measure and  “0” otherwise (</w:t>
            </w:r>
            <w:proofErr w:type="spellStart"/>
            <w:r w:rsidRPr="007E468A">
              <w:rPr>
                <w:noProof/>
              </w:rPr>
              <w:t>Juhmani</w:t>
            </w:r>
            <w:proofErr w:type="spellEnd"/>
            <w:r w:rsidRPr="007E468A">
              <w:rPr>
                <w:noProof/>
              </w:rPr>
              <w:t>,</w:t>
            </w:r>
            <w:r w:rsidRPr="006C2CBA">
              <w:t xml:space="preserve"> 2017)</w:t>
            </w:r>
          </w:p>
          <w:p w:rsidR="007376A6" w:rsidRPr="006C2CBA" w:rsidRDefault="007376A6" w:rsidP="000D4856">
            <w:pPr>
              <w:pStyle w:val="Default"/>
              <w:spacing w:line="360" w:lineRule="auto"/>
            </w:pP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11</w:t>
            </w:r>
          </w:p>
        </w:tc>
        <w:tc>
          <w:tcPr>
            <w:tcW w:w="1800" w:type="dxa"/>
          </w:tcPr>
          <w:p w:rsidR="007376A6" w:rsidRPr="006C2CBA" w:rsidRDefault="007376A6" w:rsidP="000D4856">
            <w:pPr>
              <w:pStyle w:val="Default"/>
              <w:spacing w:line="360" w:lineRule="auto"/>
            </w:pPr>
            <w:r w:rsidRPr="006C2CBA">
              <w:rPr>
                <w:i/>
                <w:iCs/>
              </w:rPr>
              <w:t>LVG</w:t>
            </w:r>
          </w:p>
        </w:tc>
        <w:tc>
          <w:tcPr>
            <w:tcW w:w="1980" w:type="dxa"/>
          </w:tcPr>
          <w:p w:rsidR="007376A6" w:rsidRPr="006C2CBA" w:rsidRDefault="007376A6" w:rsidP="000D4856">
            <w:pPr>
              <w:pStyle w:val="Default"/>
              <w:spacing w:line="360" w:lineRule="auto"/>
            </w:pPr>
            <w:r w:rsidRPr="006C2CBA">
              <w:t xml:space="preserve">Financial leverage </w:t>
            </w:r>
          </w:p>
        </w:tc>
        <w:tc>
          <w:tcPr>
            <w:tcW w:w="4698" w:type="dxa"/>
          </w:tcPr>
          <w:p w:rsidR="007376A6" w:rsidRPr="006C2CBA" w:rsidRDefault="007E468A" w:rsidP="000D4856">
            <w:pPr>
              <w:pStyle w:val="Default"/>
              <w:spacing w:line="360" w:lineRule="auto"/>
            </w:pPr>
            <w:r>
              <w:rPr>
                <w:noProof/>
              </w:rPr>
              <w:t>The r</w:t>
            </w:r>
            <w:r w:rsidR="007376A6" w:rsidRPr="007E468A">
              <w:rPr>
                <w:noProof/>
              </w:rPr>
              <w:t>atio</w:t>
            </w:r>
            <w:r w:rsidR="007376A6" w:rsidRPr="006C2CBA">
              <w:t xml:space="preserve"> of total debt divided by equity (</w:t>
            </w:r>
            <w:r w:rsidR="007376A6" w:rsidRPr="006C2CBA">
              <w:rPr>
                <w:bCs/>
              </w:rPr>
              <w:t xml:space="preserve">VO </w:t>
            </w:r>
            <w:r w:rsidR="007376A6" w:rsidRPr="006C2CBA">
              <w:t xml:space="preserve"> </w:t>
            </w:r>
            <w:r w:rsidR="007376A6" w:rsidRPr="006C2CBA">
              <w:rPr>
                <w:bCs/>
              </w:rPr>
              <w:t xml:space="preserve">&amp; </w:t>
            </w:r>
            <w:r w:rsidR="007376A6" w:rsidRPr="007E468A">
              <w:rPr>
                <w:bCs/>
                <w:noProof/>
              </w:rPr>
              <w:t>PHAN,</w:t>
            </w:r>
            <w:r w:rsidR="007376A6" w:rsidRPr="006C2CBA">
              <w:rPr>
                <w:bCs/>
              </w:rPr>
              <w:t xml:space="preserve"> 2013)</w:t>
            </w:r>
          </w:p>
        </w:tc>
      </w:tr>
      <w:tr w:rsidR="007376A6" w:rsidRPr="006C2CBA" w:rsidTr="000D4856">
        <w:tc>
          <w:tcPr>
            <w:tcW w:w="1098" w:type="dxa"/>
          </w:tcPr>
          <w:p w:rsidR="007376A6" w:rsidRPr="006C2CBA" w:rsidRDefault="007376A6" w:rsidP="000D4856">
            <w:pPr>
              <w:spacing w:line="360" w:lineRule="auto"/>
              <w:rPr>
                <w:rFonts w:ascii="Times New Roman" w:hAnsi="Times New Roman" w:cs="Times New Roman"/>
                <w:sz w:val="24"/>
                <w:szCs w:val="24"/>
              </w:rPr>
            </w:pPr>
            <w:r w:rsidRPr="006C2CBA">
              <w:rPr>
                <w:rFonts w:ascii="Times New Roman" w:hAnsi="Times New Roman" w:cs="Times New Roman"/>
                <w:sz w:val="24"/>
                <w:szCs w:val="24"/>
              </w:rPr>
              <w:t>12</w:t>
            </w:r>
          </w:p>
        </w:tc>
        <w:tc>
          <w:tcPr>
            <w:tcW w:w="1800" w:type="dxa"/>
          </w:tcPr>
          <w:p w:rsidR="007376A6" w:rsidRPr="006C2CBA" w:rsidRDefault="007376A6" w:rsidP="000D4856">
            <w:pPr>
              <w:pStyle w:val="Default"/>
              <w:spacing w:line="360" w:lineRule="auto"/>
            </w:pPr>
            <w:r w:rsidRPr="006C2CBA">
              <w:rPr>
                <w:i/>
                <w:iCs/>
              </w:rPr>
              <w:t>FS</w:t>
            </w:r>
          </w:p>
        </w:tc>
        <w:tc>
          <w:tcPr>
            <w:tcW w:w="1980" w:type="dxa"/>
          </w:tcPr>
          <w:p w:rsidR="007376A6" w:rsidRPr="006C2CBA" w:rsidRDefault="007376A6" w:rsidP="000D4856">
            <w:pPr>
              <w:pStyle w:val="Default"/>
              <w:spacing w:line="360" w:lineRule="auto"/>
            </w:pPr>
            <w:r w:rsidRPr="006C2CBA">
              <w:t xml:space="preserve">Firm size </w:t>
            </w:r>
          </w:p>
        </w:tc>
        <w:tc>
          <w:tcPr>
            <w:tcW w:w="4698" w:type="dxa"/>
          </w:tcPr>
          <w:p w:rsidR="007376A6" w:rsidRPr="006C2CBA" w:rsidRDefault="007376A6" w:rsidP="000D4856">
            <w:pPr>
              <w:pStyle w:val="Default"/>
              <w:spacing w:line="360" w:lineRule="auto"/>
            </w:pPr>
            <w:r w:rsidRPr="006C2CBA">
              <w:t xml:space="preserve">Natural logarithm of </w:t>
            </w:r>
            <w:r w:rsidR="007E468A">
              <w:t xml:space="preserve">the </w:t>
            </w:r>
            <w:r w:rsidRPr="007E468A">
              <w:rPr>
                <w:noProof/>
              </w:rPr>
              <w:t>book</w:t>
            </w:r>
            <w:r w:rsidRPr="006C2CBA">
              <w:t xml:space="preserve"> value of total assets (</w:t>
            </w:r>
            <w:r w:rsidRPr="006C2CBA">
              <w:rPr>
                <w:bCs/>
              </w:rPr>
              <w:t xml:space="preserve">VO </w:t>
            </w:r>
            <w:r w:rsidRPr="006C2CBA">
              <w:t xml:space="preserve"> </w:t>
            </w:r>
            <w:r w:rsidRPr="006C2CBA">
              <w:rPr>
                <w:bCs/>
              </w:rPr>
              <w:t xml:space="preserve">&amp; </w:t>
            </w:r>
            <w:r w:rsidRPr="007E468A">
              <w:rPr>
                <w:bCs/>
                <w:noProof/>
              </w:rPr>
              <w:t>PHAN,</w:t>
            </w:r>
            <w:r w:rsidRPr="006C2CBA">
              <w:rPr>
                <w:bCs/>
              </w:rPr>
              <w:t xml:space="preserve"> 2013)</w:t>
            </w:r>
          </w:p>
        </w:tc>
      </w:tr>
    </w:tbl>
    <w:p w:rsidR="006C2CBA" w:rsidRDefault="006C2CBA" w:rsidP="007376A6">
      <w:pPr>
        <w:spacing w:line="360" w:lineRule="auto"/>
        <w:rPr>
          <w:rFonts w:ascii="Times New Roman" w:eastAsia="Dotum" w:hAnsi="Times New Roman" w:cs="Times New Roman"/>
          <w:b/>
          <w:sz w:val="24"/>
          <w:szCs w:val="24"/>
        </w:rPr>
      </w:pPr>
    </w:p>
    <w:p w:rsidR="007376A6" w:rsidRPr="006C2CBA" w:rsidRDefault="007376A6" w:rsidP="007376A6">
      <w:pPr>
        <w:spacing w:line="360" w:lineRule="auto"/>
        <w:rPr>
          <w:rFonts w:ascii="Times New Roman" w:eastAsia="Dotum" w:hAnsi="Times New Roman" w:cs="Times New Roman"/>
          <w:sz w:val="24"/>
          <w:szCs w:val="24"/>
        </w:rPr>
      </w:pPr>
      <w:r w:rsidRPr="006C2CBA">
        <w:rPr>
          <w:rFonts w:ascii="Times New Roman" w:eastAsia="Dotum" w:hAnsi="Times New Roman" w:cs="Times New Roman"/>
          <w:b/>
          <w:sz w:val="24"/>
          <w:szCs w:val="24"/>
        </w:rPr>
        <w:t>Estimated Equation</w:t>
      </w:r>
      <w:r w:rsidRPr="006C2CBA">
        <w:rPr>
          <w:rFonts w:ascii="Times New Roman" w:eastAsia="Dotum" w:hAnsi="Times New Roman" w:cs="Times New Roman"/>
          <w:sz w:val="24"/>
          <w:szCs w:val="24"/>
        </w:rPr>
        <w:t xml:space="preserve"> </w:t>
      </w:r>
    </w:p>
    <w:p w:rsidR="007376A6" w:rsidRPr="006C2CBA" w:rsidRDefault="00EF02B6" w:rsidP="007376A6">
      <w:pPr>
        <w:spacing w:line="360" w:lineRule="auto"/>
        <w:jc w:val="both"/>
        <w:rPr>
          <w:rFonts w:ascii="Times New Roman" w:hAnsi="Times New Roman" w:cs="Times New Roman"/>
          <w:noProof/>
          <w:sz w:val="24"/>
          <w:szCs w:val="24"/>
        </w:rPr>
      </w:pPr>
      <m:oMathPara>
        <m:oMath>
          <m:sSub>
            <m:sSubPr>
              <m:ctrlPr>
                <w:rPr>
                  <w:rFonts w:ascii="Cambria Math" w:eastAsia="Dotum" w:hAnsi="Cambria Math" w:cs="Times New Roman"/>
                  <w:i/>
                  <w:sz w:val="24"/>
                  <w:szCs w:val="24"/>
                </w:rPr>
              </m:ctrlPr>
            </m:sSubPr>
            <m:e>
              <m:r>
                <m:rPr>
                  <m:sty m:val="p"/>
                </m:rPr>
                <w:rPr>
                  <w:rFonts w:ascii="Cambria Math" w:eastAsia="Dotum" w:hAnsi="Cambria Math" w:cs="Times New Roman"/>
                  <w:sz w:val="24"/>
                  <w:szCs w:val="24"/>
                </w:rPr>
                <m:t>Ido</m:t>
              </m:r>
            </m:e>
            <m:sub>
              <m:r>
                <w:rPr>
                  <w:rFonts w:ascii="Cambria Math" w:eastAsia="Dotum" w:hAnsi="Cambria Math" w:cs="Times New Roman"/>
                  <w:sz w:val="24"/>
                  <w:szCs w:val="24"/>
                </w:rPr>
                <m:t>it</m:t>
              </m:r>
            </m:sub>
          </m:sSub>
          <m:r>
            <w:rPr>
              <w:rFonts w:ascii="Cambria Math" w:eastAsia="Dotum" w:hAnsi="Cambria Math" w:cs="Times New Roman"/>
              <w:sz w:val="24"/>
              <w:szCs w:val="24"/>
            </w:rPr>
            <m:t>=α+β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dul</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βbo</m:t>
              </m:r>
            </m:e>
            <m:sub>
              <m:r>
                <w:rPr>
                  <w:rFonts w:ascii="Cambria Math" w:eastAsia="Dotum" w:hAnsi="Cambria Math" w:cs="Times New Roman"/>
                  <w:sz w:val="24"/>
                  <w:szCs w:val="24"/>
                </w:rPr>
                <m:t>it</m:t>
              </m:r>
            </m:sub>
          </m:sSub>
          <m:r>
            <w:rPr>
              <w:rFonts w:ascii="Cambria Math" w:eastAsia="Dotum" w:hAnsi="Cambria Math" w:cs="Times New Roman"/>
              <w:sz w:val="24"/>
              <w:szCs w:val="24"/>
            </w:rPr>
            <m:t>+β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ish</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βoc</m:t>
              </m:r>
            </m:e>
            <m:sub>
              <m:r>
                <w:rPr>
                  <w:rFonts w:ascii="Cambria Math" w:eastAsia="Dotum" w:hAnsi="Cambria Math" w:cs="Times New Roman"/>
                  <w:sz w:val="24"/>
                  <w:szCs w:val="24"/>
                </w:rPr>
                <m:t>it</m:t>
              </m:r>
            </m:sub>
          </m:sSub>
          <m:r>
            <w:rPr>
              <w:rFonts w:ascii="Cambria Math" w:eastAsia="Dotum" w:hAnsi="Cambria Math" w:cs="Times New Roman"/>
              <w:sz w:val="24"/>
              <w:szCs w:val="24"/>
            </w:rPr>
            <m:t>+β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bs</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βned</m:t>
              </m:r>
            </m:e>
            <m:sub>
              <m:r>
                <w:rPr>
                  <w:rFonts w:ascii="Cambria Math" w:eastAsia="Dotum" w:hAnsi="Cambria Math" w:cs="Times New Roman"/>
                  <w:sz w:val="24"/>
                  <w:szCs w:val="24"/>
                </w:rPr>
                <m:t>it</m:t>
              </m:r>
            </m:sub>
          </m:sSub>
          <m:r>
            <w:rPr>
              <w:rFonts w:ascii="Cambria Math" w:eastAsia="Dotum" w:hAnsi="Cambria Math" w:cs="Times New Roman"/>
              <w:sz w:val="24"/>
              <w:szCs w:val="24"/>
            </w:rPr>
            <m:t>+β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bm</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βaci</m:t>
              </m:r>
            </m:e>
            <m:sub>
              <m:r>
                <w:rPr>
                  <w:rFonts w:ascii="Cambria Math" w:eastAsia="Dotum" w:hAnsi="Cambria Math" w:cs="Times New Roman"/>
                  <w:sz w:val="24"/>
                  <w:szCs w:val="24"/>
                </w:rPr>
                <m:t>it</m:t>
              </m:r>
            </m:sub>
          </m:sSub>
          <m:r>
            <w:rPr>
              <w:rFonts w:ascii="Cambria Math" w:eastAsia="Dotum" w:hAnsi="Cambria Math" w:cs="Times New Roman"/>
              <w:sz w:val="24"/>
              <w:szCs w:val="24"/>
            </w:rPr>
            <m:t>+β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acm</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βaq</m:t>
              </m:r>
            </m:e>
            <m:sub>
              <m:r>
                <w:rPr>
                  <w:rFonts w:ascii="Cambria Math" w:eastAsia="Dotum" w:hAnsi="Cambria Math" w:cs="Times New Roman"/>
                  <w:sz w:val="24"/>
                  <w:szCs w:val="24"/>
                </w:rPr>
                <m:t>it</m:t>
              </m:r>
            </m:sub>
          </m:sSub>
          <m:r>
            <w:rPr>
              <w:rFonts w:ascii="Cambria Math" w:eastAsia="Dotum" w:hAnsi="Cambria Math" w:cs="Times New Roman"/>
              <w:sz w:val="24"/>
              <w:szCs w:val="24"/>
            </w:rPr>
            <m:t>+β</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fs</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βlvg</m:t>
              </m:r>
            </m:e>
            <m:sub>
              <m:r>
                <w:rPr>
                  <w:rFonts w:ascii="Cambria Math" w:eastAsia="Dotum" w:hAnsi="Cambria Math" w:cs="Times New Roman"/>
                  <w:sz w:val="24"/>
                  <w:szCs w:val="24"/>
                </w:rPr>
                <m:t>it</m:t>
              </m:r>
            </m:sub>
          </m:sSub>
          <m:r>
            <w:rPr>
              <w:rFonts w:ascii="Cambria Math" w:eastAsia="Dotum" w:hAnsi="Cambria Math" w:cs="Times New Roman"/>
              <w:sz w:val="24"/>
              <w:szCs w:val="24"/>
            </w:rPr>
            <m:t>+</m:t>
          </m:r>
          <m:sSub>
            <m:sSubPr>
              <m:ctrlPr>
                <w:rPr>
                  <w:rFonts w:ascii="Cambria Math" w:eastAsia="Dotum" w:hAnsi="Cambria Math" w:cs="Times New Roman"/>
                  <w:i/>
                  <w:sz w:val="24"/>
                  <w:szCs w:val="24"/>
                </w:rPr>
              </m:ctrlPr>
            </m:sSubPr>
            <m:e>
              <m:r>
                <w:rPr>
                  <w:rFonts w:ascii="Cambria Math" w:eastAsia="Dotum" w:hAnsi="Cambria Math" w:cs="Times New Roman"/>
                  <w:sz w:val="24"/>
                  <w:szCs w:val="24"/>
                </w:rPr>
                <m:t>µ</m:t>
              </m:r>
            </m:e>
            <m:sub>
              <m:r>
                <w:rPr>
                  <w:rFonts w:ascii="Cambria Math" w:eastAsia="Dotum" w:hAnsi="Cambria Math" w:cs="Times New Roman"/>
                  <w:sz w:val="24"/>
                  <w:szCs w:val="24"/>
                </w:rPr>
                <m:t>it</m:t>
              </m:r>
            </m:sub>
          </m:sSub>
        </m:oMath>
      </m:oMathPara>
    </w:p>
    <w:p w:rsidR="007376A6" w:rsidRPr="006C2CBA" w:rsidRDefault="007376A6" w:rsidP="007376A6">
      <w:pPr>
        <w:spacing w:line="360" w:lineRule="auto"/>
        <w:jc w:val="both"/>
        <w:rPr>
          <w:rFonts w:ascii="Times New Roman" w:hAnsi="Times New Roman" w:cs="Times New Roman"/>
          <w:b/>
          <w:noProof/>
          <w:sz w:val="24"/>
          <w:szCs w:val="24"/>
        </w:rPr>
      </w:pPr>
      <w:r w:rsidRPr="006C2CBA">
        <w:rPr>
          <w:rFonts w:ascii="Times New Roman" w:hAnsi="Times New Roman" w:cs="Times New Roman"/>
          <w:b/>
          <w:noProof/>
          <w:sz w:val="24"/>
          <w:szCs w:val="24"/>
        </w:rPr>
        <w:t>Hypothesis os study</w:t>
      </w:r>
    </w:p>
    <w:p w:rsidR="007376A6" w:rsidRPr="006C2CBA" w:rsidRDefault="007376A6" w:rsidP="007376A6">
      <w:pPr>
        <w:spacing w:line="360" w:lineRule="auto"/>
        <w:jc w:val="both"/>
        <w:rPr>
          <w:rFonts w:ascii="Times New Roman" w:hAnsi="Times New Roman" w:cs="Times New Roman"/>
          <w:b/>
          <w:noProof/>
          <w:sz w:val="24"/>
          <w:szCs w:val="24"/>
        </w:rPr>
      </w:pPr>
      <w:r w:rsidRPr="006C2CBA">
        <w:rPr>
          <w:rFonts w:ascii="Times New Roman" w:hAnsi="Times New Roman" w:cs="Times New Roman"/>
          <w:b/>
          <w:noProof/>
          <w:sz w:val="24"/>
          <w:szCs w:val="24"/>
        </w:rPr>
        <w:t>Hypothesis 0</w:t>
      </w:r>
    </w:p>
    <w:p w:rsidR="007376A6" w:rsidRPr="006C2CBA" w:rsidRDefault="007376A6" w:rsidP="007376A6">
      <w:pPr>
        <w:spacing w:line="360" w:lineRule="auto"/>
        <w:jc w:val="both"/>
        <w:rPr>
          <w:rFonts w:ascii="Times New Roman" w:hAnsi="Times New Roman" w:cs="Times New Roman"/>
          <w:noProof/>
          <w:sz w:val="24"/>
          <w:szCs w:val="24"/>
        </w:rPr>
      </w:pPr>
      <w:r w:rsidRPr="006C2CBA">
        <w:rPr>
          <w:rFonts w:ascii="Times New Roman" w:hAnsi="Times New Roman" w:cs="Times New Roman"/>
          <w:b/>
          <w:noProof/>
          <w:sz w:val="24"/>
          <w:szCs w:val="24"/>
        </w:rPr>
        <w:t>H0</w:t>
      </w:r>
      <w:r w:rsidRPr="006C2CBA">
        <w:rPr>
          <w:rFonts w:ascii="Times New Roman" w:hAnsi="Times New Roman" w:cs="Times New Roman"/>
          <w:noProof/>
          <w:sz w:val="24"/>
          <w:szCs w:val="24"/>
        </w:rPr>
        <w:t>: There is a negative association between corporate governance and idiosyncratic risk.</w:t>
      </w:r>
    </w:p>
    <w:p w:rsidR="007376A6" w:rsidRPr="006C2CBA" w:rsidRDefault="007376A6" w:rsidP="007376A6">
      <w:pPr>
        <w:spacing w:line="360" w:lineRule="auto"/>
        <w:jc w:val="both"/>
        <w:rPr>
          <w:rFonts w:ascii="Times New Roman" w:hAnsi="Times New Roman" w:cs="Times New Roman"/>
          <w:b/>
          <w:noProof/>
          <w:sz w:val="24"/>
          <w:szCs w:val="24"/>
        </w:rPr>
      </w:pPr>
      <w:r w:rsidRPr="006C2CBA">
        <w:rPr>
          <w:rFonts w:ascii="Times New Roman" w:hAnsi="Times New Roman" w:cs="Times New Roman"/>
          <w:b/>
          <w:noProof/>
          <w:sz w:val="24"/>
          <w:szCs w:val="24"/>
        </w:rPr>
        <w:t>Hypothesis 1</w:t>
      </w:r>
    </w:p>
    <w:p w:rsidR="005D2087" w:rsidRPr="006C2CBA" w:rsidRDefault="007376A6" w:rsidP="007376A6">
      <w:pPr>
        <w:spacing w:line="360" w:lineRule="auto"/>
        <w:jc w:val="both"/>
        <w:rPr>
          <w:rFonts w:ascii="Times New Roman" w:hAnsi="Times New Roman" w:cs="Times New Roman"/>
          <w:noProof/>
          <w:sz w:val="24"/>
          <w:szCs w:val="24"/>
        </w:rPr>
      </w:pPr>
      <w:r w:rsidRPr="006C2CBA">
        <w:rPr>
          <w:rFonts w:ascii="Times New Roman" w:hAnsi="Times New Roman" w:cs="Times New Roman"/>
          <w:b/>
          <w:noProof/>
          <w:sz w:val="24"/>
          <w:szCs w:val="24"/>
        </w:rPr>
        <w:t>H1</w:t>
      </w:r>
      <w:r w:rsidRPr="006C2CBA">
        <w:rPr>
          <w:rFonts w:ascii="Times New Roman" w:hAnsi="Times New Roman" w:cs="Times New Roman"/>
          <w:noProof/>
          <w:sz w:val="24"/>
          <w:szCs w:val="24"/>
        </w:rPr>
        <w:t xml:space="preserve">: There positive </w:t>
      </w:r>
      <w:r w:rsidRPr="007E468A">
        <w:rPr>
          <w:rFonts w:ascii="Times New Roman" w:hAnsi="Times New Roman" w:cs="Times New Roman"/>
          <w:noProof/>
          <w:sz w:val="24"/>
          <w:szCs w:val="24"/>
        </w:rPr>
        <w:t>imp</w:t>
      </w:r>
      <w:r w:rsidR="007E468A">
        <w:rPr>
          <w:rFonts w:ascii="Times New Roman" w:hAnsi="Times New Roman" w:cs="Times New Roman"/>
          <w:noProof/>
          <w:sz w:val="24"/>
          <w:szCs w:val="24"/>
        </w:rPr>
        <w:t>a</w:t>
      </w:r>
      <w:r w:rsidRPr="007E468A">
        <w:rPr>
          <w:rFonts w:ascii="Times New Roman" w:hAnsi="Times New Roman" w:cs="Times New Roman"/>
          <w:noProof/>
          <w:sz w:val="24"/>
          <w:szCs w:val="24"/>
        </w:rPr>
        <w:t>ct</w:t>
      </w:r>
      <w:r w:rsidRPr="006C2CBA">
        <w:rPr>
          <w:rFonts w:ascii="Times New Roman" w:hAnsi="Times New Roman" w:cs="Times New Roman"/>
          <w:noProof/>
          <w:sz w:val="24"/>
          <w:szCs w:val="24"/>
        </w:rPr>
        <w:t xml:space="preserve"> of corporate governance on idiosyncratic risk.</w:t>
      </w:r>
    </w:p>
    <w:p w:rsidR="007376A6" w:rsidRPr="006C2CBA" w:rsidRDefault="005D2087" w:rsidP="007376A6">
      <w:pPr>
        <w:spacing w:line="360" w:lineRule="auto"/>
        <w:jc w:val="both"/>
        <w:rPr>
          <w:rFonts w:ascii="Times New Roman" w:eastAsia="MinionPro-Regular" w:hAnsi="Times New Roman" w:cs="Times New Roman"/>
          <w:b/>
          <w:sz w:val="24"/>
          <w:szCs w:val="24"/>
        </w:rPr>
      </w:pPr>
      <w:r w:rsidRPr="006C2CBA">
        <w:rPr>
          <w:rFonts w:ascii="Times New Roman" w:eastAsia="MinionPro-Regular" w:hAnsi="Times New Roman" w:cs="Times New Roman"/>
          <w:b/>
          <w:sz w:val="24"/>
          <w:szCs w:val="24"/>
        </w:rPr>
        <w:t>3.6</w:t>
      </w:r>
      <w:r w:rsidR="007376A6" w:rsidRPr="006C2CBA">
        <w:rPr>
          <w:rFonts w:ascii="Times New Roman" w:eastAsia="MinionPro-Regular" w:hAnsi="Times New Roman" w:cs="Times New Roman"/>
          <w:b/>
          <w:sz w:val="24"/>
          <w:szCs w:val="24"/>
        </w:rPr>
        <w:t>. ARCH (GARCH) and EGARCH model</w:t>
      </w:r>
    </w:p>
    <w:p w:rsidR="007376A6" w:rsidRPr="006C2CBA" w:rsidRDefault="007376A6" w:rsidP="007376A6">
      <w:pPr>
        <w:spacing w:line="360" w:lineRule="auto"/>
        <w:jc w:val="both"/>
        <w:rPr>
          <w:rFonts w:ascii="Times New Roman" w:hAnsi="Times New Roman" w:cs="Times New Roman"/>
          <w:noProof/>
          <w:sz w:val="24"/>
          <w:szCs w:val="24"/>
        </w:rPr>
      </w:pPr>
      <w:r w:rsidRPr="006C2CBA">
        <w:rPr>
          <w:rFonts w:ascii="Times New Roman" w:hAnsi="Times New Roman" w:cs="Times New Roman"/>
          <w:noProof/>
          <w:sz w:val="24"/>
          <w:szCs w:val="24"/>
        </w:rPr>
        <w:t xml:space="preserve">These 2 qualities are available in the ARCH model in view of the way restrictive variance is modeled, anywhere the error variance of the theoretical regression is thought to be reliant on the </w:t>
      </w:r>
      <w:r w:rsidRPr="006C2CBA">
        <w:rPr>
          <w:rFonts w:ascii="Times New Roman" w:hAnsi="Times New Roman" w:cs="Times New Roman"/>
          <w:noProof/>
          <w:sz w:val="24"/>
          <w:szCs w:val="24"/>
        </w:rPr>
        <w:lastRenderedPageBreak/>
        <w:t xml:space="preserve">lagged squared miscalculation. The summed up ARCH (GARCH) model, created by Bollerslev (1986), is an augmentation of the ARCH model. In the GARCH model, contingent </w:t>
      </w:r>
      <w:r w:rsidRPr="007E468A">
        <w:rPr>
          <w:rFonts w:ascii="Times New Roman" w:hAnsi="Times New Roman" w:cs="Times New Roman"/>
          <w:noProof/>
          <w:sz w:val="24"/>
          <w:szCs w:val="24"/>
        </w:rPr>
        <w:t>vera</w:t>
      </w:r>
      <w:r w:rsidR="007E468A">
        <w:rPr>
          <w:rFonts w:ascii="Times New Roman" w:hAnsi="Times New Roman" w:cs="Times New Roman"/>
          <w:noProof/>
          <w:sz w:val="24"/>
          <w:szCs w:val="24"/>
        </w:rPr>
        <w:t xml:space="preserve"> </w:t>
      </w:r>
      <w:r w:rsidRPr="007E468A">
        <w:rPr>
          <w:rFonts w:ascii="Times New Roman" w:hAnsi="Times New Roman" w:cs="Times New Roman"/>
          <w:noProof/>
          <w:sz w:val="24"/>
          <w:szCs w:val="24"/>
        </w:rPr>
        <w:t>nice</w:t>
      </w:r>
      <w:r w:rsidRPr="006C2CBA">
        <w:rPr>
          <w:rFonts w:ascii="Times New Roman" w:hAnsi="Times New Roman" w:cs="Times New Roman"/>
          <w:noProof/>
          <w:sz w:val="24"/>
          <w:szCs w:val="24"/>
        </w:rPr>
        <w:t xml:space="preserve"> might </w:t>
      </w:r>
      <w:r w:rsidRPr="007E468A">
        <w:rPr>
          <w:rFonts w:ascii="Times New Roman" w:hAnsi="Times New Roman" w:cs="Times New Roman"/>
          <w:noProof/>
          <w:sz w:val="24"/>
          <w:szCs w:val="24"/>
        </w:rPr>
        <w:t>be rel</w:t>
      </w:r>
      <w:r w:rsidR="007E468A">
        <w:rPr>
          <w:rFonts w:ascii="Times New Roman" w:hAnsi="Times New Roman" w:cs="Times New Roman"/>
          <w:noProof/>
          <w:sz w:val="24"/>
          <w:szCs w:val="24"/>
        </w:rPr>
        <w:t>ied</w:t>
      </w:r>
      <w:r w:rsidRPr="006C2CBA">
        <w:rPr>
          <w:rFonts w:ascii="Times New Roman" w:hAnsi="Times New Roman" w:cs="Times New Roman"/>
          <w:noProof/>
          <w:sz w:val="24"/>
          <w:szCs w:val="24"/>
        </w:rPr>
        <w:t xml:space="preserve"> upon its own particular in addition to legged inaccuracy, so the model permits data on precedent squared errors to impact present deviation without including </w:t>
      </w:r>
      <w:r w:rsidRPr="007E468A">
        <w:rPr>
          <w:rFonts w:ascii="Times New Roman" w:hAnsi="Times New Roman" w:cs="Times New Roman"/>
          <w:noProof/>
          <w:sz w:val="24"/>
          <w:szCs w:val="24"/>
        </w:rPr>
        <w:t>mult</w:t>
      </w:r>
      <w:r w:rsidR="007E468A">
        <w:rPr>
          <w:rFonts w:ascii="Times New Roman" w:hAnsi="Times New Roman" w:cs="Times New Roman"/>
          <w:noProof/>
          <w:sz w:val="24"/>
          <w:szCs w:val="24"/>
        </w:rPr>
        <w:t>i</w:t>
      </w:r>
      <w:r w:rsidRPr="007E468A">
        <w:rPr>
          <w:rFonts w:ascii="Times New Roman" w:hAnsi="Times New Roman" w:cs="Times New Roman"/>
          <w:noProof/>
          <w:sz w:val="24"/>
          <w:szCs w:val="24"/>
        </w:rPr>
        <w:t>ple</w:t>
      </w:r>
      <w:r w:rsidRPr="006C2CBA">
        <w:rPr>
          <w:rFonts w:ascii="Times New Roman" w:hAnsi="Times New Roman" w:cs="Times New Roman"/>
          <w:noProof/>
          <w:sz w:val="24"/>
          <w:szCs w:val="24"/>
        </w:rPr>
        <w:t xml:space="preserve"> parameters.</w:t>
      </w:r>
    </w:p>
    <w:p w:rsidR="007376A6" w:rsidRPr="006C2CBA" w:rsidRDefault="007376A6" w:rsidP="007376A6">
      <w:pPr>
        <w:autoSpaceDE w:val="0"/>
        <w:autoSpaceDN w:val="0"/>
        <w:adjustRightInd w:val="0"/>
        <w:spacing w:after="0" w:line="360" w:lineRule="auto"/>
        <w:rPr>
          <w:rFonts w:ascii="Times New Roman" w:eastAsia="MinionPro-Regular" w:hAnsi="Times New Roman" w:cs="Times New Roman"/>
          <w:sz w:val="24"/>
          <w:szCs w:val="24"/>
        </w:rPr>
      </w:pPr>
      <w:r w:rsidRPr="006C2CBA">
        <w:rPr>
          <w:rFonts w:ascii="Times New Roman" w:eastAsia="MinionPro-Regular" w:hAnsi="Times New Roman" w:cs="Times New Roman"/>
          <w:sz w:val="24"/>
          <w:szCs w:val="24"/>
        </w:rPr>
        <w:t>An instance of the GARCH (</w:t>
      </w:r>
      <w:proofErr w:type="spellStart"/>
      <w:proofErr w:type="gramStart"/>
      <w:r w:rsidRPr="006C2CBA">
        <w:rPr>
          <w:rFonts w:ascii="Times New Roman" w:eastAsia="MinionPro-Regular" w:hAnsi="Times New Roman" w:cs="Times New Roman"/>
          <w:sz w:val="24"/>
          <w:szCs w:val="24"/>
        </w:rPr>
        <w:t>p,q</w:t>
      </w:r>
      <w:proofErr w:type="spellEnd"/>
      <w:proofErr w:type="gramEnd"/>
      <w:r w:rsidRPr="006C2CBA">
        <w:rPr>
          <w:rFonts w:ascii="Times New Roman" w:eastAsia="MinionPro-Regular" w:hAnsi="Times New Roman" w:cs="Times New Roman"/>
          <w:sz w:val="24"/>
          <w:szCs w:val="24"/>
        </w:rPr>
        <w:t>) model can be experiential in Equation (3):</w:t>
      </w:r>
    </w:p>
    <w:p w:rsidR="007376A6" w:rsidRPr="006C2CBA" w:rsidRDefault="00EF02B6" w:rsidP="007376A6">
      <w:pPr>
        <w:autoSpaceDE w:val="0"/>
        <w:autoSpaceDN w:val="0"/>
        <w:adjustRightInd w:val="0"/>
        <w:spacing w:after="0" w:line="360" w:lineRule="auto"/>
        <w:rPr>
          <w:rFonts w:ascii="Times New Roman" w:eastAsia="MinionPro-Regular" w:hAnsi="Times New Roman" w:cs="Times New Roman"/>
          <w:sz w:val="24"/>
          <w:szCs w:val="24"/>
        </w:rPr>
      </w:pPr>
      <m:oMathPara>
        <m:oMath>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Y</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ο</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1</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1t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2</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2t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n</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nt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 xml:space="preserve">,         </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˷N(0,</m:t>
          </m:r>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 xml:space="preserve"> </m:t>
          </m:r>
        </m:oMath>
      </m:oMathPara>
    </w:p>
    <w:p w:rsidR="007376A6" w:rsidRPr="006C2CBA" w:rsidRDefault="00EF02B6" w:rsidP="007376A6">
      <w:pPr>
        <w:autoSpaceDE w:val="0"/>
        <w:autoSpaceDN w:val="0"/>
        <w:adjustRightInd w:val="0"/>
        <w:spacing w:after="0" w:line="360" w:lineRule="auto"/>
        <w:rPr>
          <w:rFonts w:ascii="Times New Roman" w:eastAsia="MinionPro-Regular" w:hAnsi="Times New Roman" w:cs="Times New Roman"/>
          <w:sz w:val="24"/>
          <w:szCs w:val="24"/>
        </w:rPr>
      </w:pPr>
      <m:oMathPara>
        <m:oMath>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Y</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α</m:t>
              </m:r>
            </m:e>
            <m:sub>
              <m:r>
                <w:rPr>
                  <w:rFonts w:ascii="Cambria Math" w:eastAsia="MinionPro-Regular" w:hAnsi="Cambria Math" w:cs="Times New Roman"/>
                  <w:sz w:val="24"/>
                  <w:szCs w:val="24"/>
                </w:rPr>
                <m:t>ο</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α</m:t>
              </m:r>
            </m:e>
            <m:sub>
              <m:r>
                <w:rPr>
                  <w:rFonts w:ascii="Cambria Math" w:eastAsia="MinionPro-Regular" w:hAnsi="Cambria Math" w:cs="Times New Roman"/>
                  <w:sz w:val="24"/>
                  <w:szCs w:val="24"/>
                </w:rPr>
                <m:t>1</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t-1</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α</m:t>
              </m:r>
            </m:e>
            <m:sub>
              <m:r>
                <w:rPr>
                  <w:rFonts w:ascii="Cambria Math" w:eastAsia="MinionPro-Regular" w:hAnsi="Cambria Math" w:cs="Times New Roman"/>
                  <w:sz w:val="24"/>
                  <w:szCs w:val="24"/>
                </w:rPr>
                <m:t>2</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t-2</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α</m:t>
              </m:r>
            </m:e>
            <m:sub>
              <m:r>
                <w:rPr>
                  <w:rFonts w:ascii="Cambria Math" w:eastAsia="MinionPro-Regular" w:hAnsi="Cambria Math" w:cs="Times New Roman"/>
                  <w:sz w:val="24"/>
                  <w:szCs w:val="24"/>
                </w:rPr>
                <m:t>q</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t-q</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1</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t-1</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2</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t-2</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 xml:space="preserve">+…+ </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p</m:t>
              </m:r>
            </m:sub>
          </m:sSub>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t-p</m:t>
              </m:r>
            </m:sub>
            <m:sup>
              <m:r>
                <w:rPr>
                  <w:rFonts w:ascii="Cambria Math" w:eastAsia="MinionPro-Regular" w:hAnsi="Cambria Math" w:cs="Times New Roman"/>
                  <w:sz w:val="24"/>
                  <w:szCs w:val="24"/>
                </w:rPr>
                <m:t>2</m:t>
              </m:r>
            </m:sup>
          </m:sSubSup>
          <m:r>
            <w:rPr>
              <w:rFonts w:ascii="Cambria Math" w:eastAsia="MinionPro-Regular" w:hAnsi="Cambria Math" w:cs="Times New Roman"/>
              <w:sz w:val="24"/>
              <w:szCs w:val="24"/>
            </w:rPr>
            <m:t xml:space="preserve"> </m:t>
          </m:r>
        </m:oMath>
      </m:oMathPara>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w:r w:rsidRPr="006C2CBA">
        <w:rPr>
          <w:rFonts w:ascii="Times New Roman" w:eastAsia="MinionPro-Regular" w:hAnsi="Times New Roman" w:cs="Times New Roman"/>
          <w:sz w:val="24"/>
          <w:szCs w:val="24"/>
        </w:rPr>
        <w:t>Where</w:t>
      </w:r>
      <m:oMath>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m:t>
            </m:r>
          </m:sub>
        </m:sSub>
      </m:oMath>
      <w:r w:rsidRPr="006C2CBA">
        <w:rPr>
          <w:rFonts w:ascii="Times New Roman" w:eastAsia="MinionPro-Regular" w:hAnsi="Times New Roman" w:cs="Times New Roman"/>
          <w:sz w:val="24"/>
          <w:szCs w:val="24"/>
        </w:rPr>
        <w:t xml:space="preserve"> and </w:t>
      </w:r>
      <m:oMath>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m:t>
            </m:r>
          </m:sub>
          <m:sup>
            <m:r>
              <w:rPr>
                <w:rFonts w:ascii="Cambria Math" w:eastAsia="MinionPro-Regular" w:hAnsi="Cambria Math" w:cs="Times New Roman"/>
                <w:sz w:val="24"/>
                <w:szCs w:val="24"/>
              </w:rPr>
              <m:t>2</m:t>
            </m:r>
          </m:sup>
        </m:sSubSup>
      </m:oMath>
      <w:r w:rsidRPr="006C2CBA">
        <w:rPr>
          <w:rFonts w:ascii="Times New Roman" w:eastAsia="MinionPro-Regular" w:hAnsi="Times New Roman" w:cs="Times New Roman"/>
          <w:sz w:val="24"/>
          <w:szCs w:val="24"/>
        </w:rPr>
        <w:t>are the regression’s errors and error variance, correspondingly.</w:t>
      </w:r>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w:r w:rsidRPr="006C2CBA">
        <w:rPr>
          <w:rFonts w:ascii="Times New Roman" w:eastAsia="MinionPro-Regular" w:hAnsi="Times New Roman" w:cs="Times New Roman"/>
          <w:sz w:val="24"/>
          <w:szCs w:val="24"/>
        </w:rPr>
        <w:t>At last, the exponential GARCH (EGARCH) model proposed by Nelson (1991), an expansion of the GARCH model, ought to be highlighted. The models have a series of points of interest, for example, the inconceivability of producing negative changes and allowing the presence of asymmetries in the model (leverage impact). The EGARCH (</w:t>
      </w:r>
      <w:proofErr w:type="spellStart"/>
      <w:proofErr w:type="gramStart"/>
      <w:r w:rsidRPr="006C2CBA">
        <w:rPr>
          <w:rFonts w:ascii="Times New Roman" w:eastAsia="MinionPro-Regular" w:hAnsi="Times New Roman" w:cs="Times New Roman"/>
          <w:sz w:val="24"/>
          <w:szCs w:val="24"/>
        </w:rPr>
        <w:t>p,q</w:t>
      </w:r>
      <w:proofErr w:type="spellEnd"/>
      <w:proofErr w:type="gramEnd"/>
      <w:r w:rsidRPr="006C2CBA">
        <w:rPr>
          <w:rFonts w:ascii="Times New Roman" w:eastAsia="MinionPro-Regular" w:hAnsi="Times New Roman" w:cs="Times New Roman"/>
          <w:sz w:val="24"/>
          <w:szCs w:val="24"/>
        </w:rPr>
        <w:t>) model, in common terms, can be write down as follows:</w:t>
      </w:r>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w:p>
    <w:p w:rsidR="007376A6" w:rsidRPr="006C2CBA" w:rsidRDefault="00EF02B6" w:rsidP="007376A6">
      <w:pPr>
        <w:autoSpaceDE w:val="0"/>
        <w:autoSpaceDN w:val="0"/>
        <w:adjustRightInd w:val="0"/>
        <w:spacing w:after="0" w:line="360" w:lineRule="auto"/>
        <w:jc w:val="both"/>
        <w:rPr>
          <w:rFonts w:ascii="Times New Roman" w:eastAsia="MinionPro-Regular" w:hAnsi="Times New Roman" w:cs="Times New Roman"/>
          <w:sz w:val="24"/>
          <w:szCs w:val="24"/>
        </w:rPr>
      </w:pPr>
      <m:oMathPara>
        <m:oMath>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Y</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ο</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1</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1t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2</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2t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β</m:t>
              </m:r>
            </m:e>
            <m:sub>
              <m:r>
                <w:rPr>
                  <w:rFonts w:ascii="Cambria Math" w:eastAsia="MinionPro-Regular" w:hAnsi="Cambria Math" w:cs="Times New Roman"/>
                  <w:sz w:val="24"/>
                  <w:szCs w:val="24"/>
                </w:rPr>
                <m:t>n</m:t>
              </m:r>
            </m:sub>
          </m:sSub>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x</m:t>
              </m:r>
            </m:e>
            <m:sub>
              <m:r>
                <w:rPr>
                  <w:rFonts w:ascii="Cambria Math" w:eastAsia="MinionPro-Regular" w:hAnsi="Cambria Math" w:cs="Times New Roman"/>
                  <w:sz w:val="24"/>
                  <w:szCs w:val="24"/>
                </w:rPr>
                <m:t>nt</m:t>
              </m:r>
            </m:sub>
          </m:sSub>
          <m:r>
            <w:rPr>
              <w:rFonts w:ascii="Cambria Math" w:eastAsia="MinionPro-Regular" w:hAnsi="Cambria Math" w:cs="Times New Roman"/>
              <w:sz w:val="24"/>
              <w:szCs w:val="24"/>
            </w:rPr>
            <m:t>+</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 xml:space="preserve">,         </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µ</m:t>
              </m:r>
            </m:e>
            <m:sub>
              <m:r>
                <w:rPr>
                  <w:rFonts w:ascii="Cambria Math" w:eastAsia="MinionPro-Regular" w:hAnsi="Cambria Math" w:cs="Times New Roman"/>
                  <w:sz w:val="24"/>
                  <w:szCs w:val="24"/>
                </w:rPr>
                <m:t>t</m:t>
              </m:r>
            </m:sub>
          </m:sSub>
          <m:r>
            <w:rPr>
              <w:rFonts w:ascii="Cambria Math" w:eastAsia="MinionPro-Regular" w:hAnsi="Cambria Math" w:cs="Times New Roman"/>
              <w:sz w:val="24"/>
              <w:szCs w:val="24"/>
            </w:rPr>
            <m:t>˷N(0,</m:t>
          </m:r>
          <m:sSubSup>
            <m:sSubSupPr>
              <m:ctrlPr>
                <w:rPr>
                  <w:rFonts w:ascii="Cambria Math" w:eastAsia="MinionPro-Regular" w:hAnsi="Cambria Math" w:cs="Times New Roman"/>
                  <w:i/>
                  <w:sz w:val="24"/>
                  <w:szCs w:val="24"/>
                </w:rPr>
              </m:ctrlPr>
            </m:sSubSupPr>
            <m:e>
              <m:r>
                <w:rPr>
                  <w:rFonts w:ascii="Cambria Math" w:eastAsia="MinionPro-Regular" w:hAnsi="Cambria Math" w:cs="Times New Roman"/>
                  <w:sz w:val="24"/>
                  <w:szCs w:val="24"/>
                </w:rPr>
                <m:t>σ</m:t>
              </m:r>
            </m:e>
            <m:sub>
              <m:r>
                <w:rPr>
                  <w:rFonts w:ascii="Cambria Math" w:eastAsia="MinionPro-Regular" w:hAnsi="Cambria Math" w:cs="Times New Roman"/>
                  <w:sz w:val="24"/>
                  <w:szCs w:val="24"/>
                </w:rPr>
                <m:t>t</m:t>
              </m:r>
            </m:sub>
            <m:sup>
              <m:r>
                <w:rPr>
                  <w:rFonts w:ascii="Cambria Math" w:eastAsia="MinionPro-Regular" w:hAnsi="Cambria Math" w:cs="Times New Roman"/>
                  <w:sz w:val="24"/>
                  <w:szCs w:val="24"/>
                </w:rPr>
                <m:t>2</m:t>
              </m:r>
            </m:sup>
          </m:sSubSup>
        </m:oMath>
      </m:oMathPara>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m:oMathPara>
        <m:oMath>
          <m:r>
            <m:rPr>
              <m:sty m:val="p"/>
            </m:rPr>
            <w:rPr>
              <w:rFonts w:ascii="Cambria Math" w:eastAsia="MinionPro-Regular" w:hAnsi="Cambria Math" w:cs="Times New Roman"/>
              <w:sz w:val="24"/>
              <w:szCs w:val="24"/>
            </w:rPr>
            <m:t>IN</m:t>
          </m:r>
          <m:d>
            <m:dPr>
              <m:ctrlPr>
                <w:rPr>
                  <w:rFonts w:ascii="Cambria Math" w:eastAsia="MinionPro-Regular" w:hAnsi="Cambria Math" w:cs="Times New Roman"/>
                  <w:sz w:val="24"/>
                  <w:szCs w:val="24"/>
                </w:rPr>
              </m:ctrlPr>
            </m:dPr>
            <m:e>
              <m:sSubSup>
                <m:sSubSupPr>
                  <m:ctrlPr>
                    <w:rPr>
                      <w:rFonts w:ascii="Cambria Math" w:eastAsia="MinionPro-Regular" w:hAnsi="Cambria Math" w:cs="Times New Roman"/>
                      <w:sz w:val="24"/>
                      <w:szCs w:val="24"/>
                    </w:rPr>
                  </m:ctrlPr>
                </m:sSubSupPr>
                <m:e>
                  <m:r>
                    <m:rPr>
                      <m:sty m:val="p"/>
                    </m:rPr>
                    <w:rPr>
                      <w:rFonts w:ascii="Cambria Math" w:eastAsia="MinionPro-Regular" w:hAnsi="Cambria Math" w:cs="Times New Roman"/>
                      <w:sz w:val="24"/>
                      <w:szCs w:val="24"/>
                    </w:rPr>
                    <m:t>σ</m:t>
                  </m:r>
                </m:e>
                <m:sub>
                  <m:r>
                    <m:rPr>
                      <m:sty m:val="p"/>
                    </m:rPr>
                    <w:rPr>
                      <w:rFonts w:ascii="Cambria Math" w:eastAsia="MinionPro-Regular" w:hAnsi="Cambria Math" w:cs="Times New Roman"/>
                      <w:sz w:val="24"/>
                      <w:szCs w:val="24"/>
                    </w:rPr>
                    <m:t>t</m:t>
                  </m:r>
                </m:sub>
                <m:sup>
                  <m:r>
                    <m:rPr>
                      <m:sty m:val="p"/>
                    </m:rPr>
                    <w:rPr>
                      <w:rFonts w:ascii="Cambria Math" w:eastAsia="MinionPro-Regular" w:hAnsi="Cambria Math" w:cs="Times New Roman"/>
                      <w:sz w:val="24"/>
                      <w:szCs w:val="24"/>
                    </w:rPr>
                    <m:t>2</m:t>
                  </m:r>
                </m:sup>
              </m:sSubSup>
            </m:e>
          </m:d>
          <m:r>
            <m:rPr>
              <m:sty m:val="p"/>
            </m:rPr>
            <w:rPr>
              <w:rFonts w:ascii="Cambria Math" w:eastAsia="MinionPro-Regular" w:hAnsi="Cambria Math" w:cs="Times New Roman"/>
              <w:sz w:val="24"/>
              <w:szCs w:val="24"/>
            </w:rPr>
            <m:t>=ω+</m:t>
          </m:r>
          <m:nary>
            <m:naryPr>
              <m:chr m:val="∑"/>
              <m:limLoc m:val="undOvr"/>
              <m:ctrlPr>
                <w:rPr>
                  <w:rFonts w:ascii="Cambria Math" w:eastAsia="MinionPro-Regular" w:hAnsi="Cambria Math" w:cs="Times New Roman"/>
                  <w:sz w:val="24"/>
                  <w:szCs w:val="24"/>
                </w:rPr>
              </m:ctrlPr>
            </m:naryPr>
            <m:sub>
              <m:r>
                <m:rPr>
                  <m:sty m:val="p"/>
                </m:rPr>
                <w:rPr>
                  <w:rFonts w:ascii="Cambria Math" w:eastAsia="MinionPro-Regular" w:hAnsi="Cambria Math" w:cs="Times New Roman"/>
                  <w:sz w:val="24"/>
                  <w:szCs w:val="24"/>
                </w:rPr>
                <m:t>l=1</m:t>
              </m:r>
            </m:sub>
            <m:sup>
              <m:r>
                <m:rPr>
                  <m:sty m:val="p"/>
                </m:rPr>
                <w:rPr>
                  <w:rFonts w:ascii="Cambria Math" w:eastAsia="MinionPro-Regular" w:hAnsi="Cambria Math" w:cs="Times New Roman"/>
                  <w:sz w:val="24"/>
                  <w:szCs w:val="24"/>
                </w:rPr>
                <m:t>p</m:t>
              </m:r>
            </m:sup>
            <m:e>
              <m:r>
                <m:rPr>
                  <m:sty m:val="p"/>
                </m:rPr>
                <w:rPr>
                  <w:rFonts w:ascii="Cambria Math" w:eastAsia="MinionPro-Regular" w:hAnsi="Cambria Math" w:cs="Times New Roman"/>
                  <w:sz w:val="24"/>
                  <w:szCs w:val="24"/>
                </w:rPr>
                <m:t>b</m:t>
              </m:r>
            </m:e>
          </m:nary>
          <m:r>
            <m:rPr>
              <m:sty m:val="p"/>
            </m:rPr>
            <w:rPr>
              <w:rFonts w:ascii="Cambria Math" w:eastAsia="MinionPro-Regular" w:hAnsi="Cambria Math" w:cs="Times New Roman"/>
              <w:sz w:val="24"/>
              <w:szCs w:val="24"/>
            </w:rPr>
            <m:t xml:space="preserve"> In</m:t>
          </m:r>
          <m:d>
            <m:dPr>
              <m:ctrlPr>
                <w:rPr>
                  <w:rFonts w:ascii="Cambria Math" w:eastAsia="MinionPro-Regular" w:hAnsi="Cambria Math" w:cs="Times New Roman"/>
                  <w:sz w:val="24"/>
                  <w:szCs w:val="24"/>
                </w:rPr>
              </m:ctrlPr>
            </m:dPr>
            <m:e>
              <m:sSubSup>
                <m:sSubSupPr>
                  <m:ctrlPr>
                    <w:rPr>
                      <w:rFonts w:ascii="Cambria Math" w:eastAsia="MinionPro-Regular" w:hAnsi="Cambria Math" w:cs="Times New Roman"/>
                      <w:sz w:val="24"/>
                      <w:szCs w:val="24"/>
                    </w:rPr>
                  </m:ctrlPr>
                </m:sSubSupPr>
                <m:e>
                  <m:r>
                    <m:rPr>
                      <m:sty m:val="p"/>
                    </m:rPr>
                    <w:rPr>
                      <w:rFonts w:ascii="Cambria Math" w:eastAsia="MinionPro-Regular" w:hAnsi="Cambria Math" w:cs="Times New Roman"/>
                      <w:sz w:val="24"/>
                      <w:szCs w:val="24"/>
                    </w:rPr>
                    <m:t>σ</m:t>
                  </m:r>
                </m:e>
                <m:sub>
                  <m:r>
                    <m:rPr>
                      <m:sty m:val="p"/>
                    </m:rPr>
                    <w:rPr>
                      <w:rFonts w:ascii="Cambria Math" w:eastAsia="MinionPro-Regular" w:hAnsi="Cambria Math" w:cs="Times New Roman"/>
                      <w:sz w:val="24"/>
                      <w:szCs w:val="24"/>
                    </w:rPr>
                    <m:t>t-1</m:t>
                  </m:r>
                </m:sub>
                <m:sup>
                  <m:r>
                    <m:rPr>
                      <m:sty m:val="p"/>
                    </m:rPr>
                    <w:rPr>
                      <w:rFonts w:ascii="Cambria Math" w:eastAsia="MinionPro-Regular" w:hAnsi="Cambria Math" w:cs="Times New Roman"/>
                      <w:sz w:val="24"/>
                      <w:szCs w:val="24"/>
                    </w:rPr>
                    <m:t>2</m:t>
                  </m:r>
                </m:sup>
              </m:sSubSup>
            </m:e>
          </m:d>
          <m:r>
            <m:rPr>
              <m:sty m:val="p"/>
            </m:rPr>
            <w:rPr>
              <w:rFonts w:ascii="Cambria Math" w:eastAsia="MinionPro-Regular" w:hAnsi="Cambria Math" w:cs="Times New Roman"/>
              <w:sz w:val="24"/>
              <w:szCs w:val="24"/>
            </w:rPr>
            <m:t>+</m:t>
          </m:r>
          <m:nary>
            <m:naryPr>
              <m:chr m:val="∑"/>
              <m:limLoc m:val="undOvr"/>
              <m:ctrlPr>
                <w:rPr>
                  <w:rFonts w:ascii="Cambria Math" w:eastAsia="MinionPro-Regular" w:hAnsi="Cambria Math" w:cs="Times New Roman"/>
                  <w:sz w:val="24"/>
                  <w:szCs w:val="24"/>
                </w:rPr>
              </m:ctrlPr>
            </m:naryPr>
            <m:sub>
              <m:r>
                <m:rPr>
                  <m:sty m:val="p"/>
                </m:rPr>
                <w:rPr>
                  <w:rFonts w:ascii="Cambria Math" w:eastAsia="MinionPro-Regular" w:hAnsi="Cambria Math" w:cs="Times New Roman"/>
                  <w:sz w:val="24"/>
                  <w:szCs w:val="24"/>
                </w:rPr>
                <m:t>k=1</m:t>
              </m:r>
            </m:sub>
            <m:sup>
              <m:r>
                <m:rPr>
                  <m:sty m:val="p"/>
                </m:rPr>
                <w:rPr>
                  <w:rFonts w:ascii="Cambria Math" w:eastAsia="MinionPro-Regular" w:hAnsi="Cambria Math" w:cs="Times New Roman"/>
                  <w:sz w:val="24"/>
                  <w:szCs w:val="24"/>
                </w:rPr>
                <m:t>q</m:t>
              </m:r>
            </m:sup>
            <m:e>
              <m:r>
                <m:rPr>
                  <m:sty m:val="p"/>
                </m:rPr>
                <w:rPr>
                  <w:rFonts w:ascii="Cambria Math" w:eastAsia="MinionPro-Regular" w:hAnsi="Cambria Math" w:cs="Times New Roman"/>
                  <w:noProof/>
                  <w:sz w:val="24"/>
                  <w:szCs w:val="24"/>
                </w:rPr>
                <m:t>ck</m:t>
              </m:r>
              <m:d>
                <m:dPr>
                  <m:begChr m:val="{"/>
                  <m:endChr m:val=""/>
                  <m:ctrlPr>
                    <w:rPr>
                      <w:rFonts w:ascii="Cambria Math" w:eastAsia="MinionPro-Regular" w:hAnsi="Cambria Math" w:cs="Times New Roman"/>
                      <w:sz w:val="24"/>
                      <w:szCs w:val="24"/>
                    </w:rPr>
                  </m:ctrlPr>
                </m:dPr>
                <m:e>
                  <m:r>
                    <m:rPr>
                      <m:sty m:val="p"/>
                    </m:rPr>
                    <w:rPr>
                      <w:rFonts w:ascii="Cambria Math" w:eastAsia="MinionPro-Regular" w:hAnsi="Cambria Math" w:cs="Times New Roman"/>
                      <w:sz w:val="24"/>
                      <w:szCs w:val="24"/>
                    </w:rPr>
                    <m:t>y</m:t>
                  </m:r>
                </m:e>
              </m:d>
            </m:e>
          </m:nary>
          <m:d>
            <m:dPr>
              <m:endChr m:val=""/>
              <m:ctrlPr>
                <w:rPr>
                  <w:rFonts w:ascii="Cambria Math" w:eastAsia="MinionPro-Regular" w:hAnsi="Cambria Math" w:cs="Times New Roman"/>
                  <w:sz w:val="24"/>
                  <w:szCs w:val="24"/>
                </w:rPr>
              </m:ctrlPr>
            </m:dPr>
            <m:e>
              <m:f>
                <m:fPr>
                  <m:ctrlPr>
                    <w:rPr>
                      <w:rFonts w:ascii="Cambria Math" w:eastAsia="MinionPro-Regular" w:hAnsi="Cambria Math" w:cs="Times New Roman"/>
                      <w:sz w:val="24"/>
                      <w:szCs w:val="24"/>
                    </w:rPr>
                  </m:ctrlPr>
                </m:fPr>
                <m:num>
                  <m:sSub>
                    <m:sSubPr>
                      <m:ctrlPr>
                        <w:rPr>
                          <w:rFonts w:ascii="Cambria Math" w:eastAsia="MinionPro-Regular" w:hAnsi="Cambria Math" w:cs="Times New Roman"/>
                          <w:sz w:val="24"/>
                          <w:szCs w:val="24"/>
                        </w:rPr>
                      </m:ctrlPr>
                    </m:sSubPr>
                    <m:e>
                      <m:r>
                        <m:rPr>
                          <m:sty m:val="p"/>
                        </m:rPr>
                        <w:rPr>
                          <w:rFonts w:ascii="Cambria Math" w:eastAsia="MinionPro-Regular" w:hAnsi="Cambria Math" w:cs="Times New Roman"/>
                          <w:sz w:val="24"/>
                          <w:szCs w:val="24"/>
                        </w:rPr>
                        <m:t>µ</m:t>
                      </m:r>
                    </m:e>
                    <m:sub>
                      <m:r>
                        <m:rPr>
                          <m:sty m:val="p"/>
                        </m:rPr>
                        <w:rPr>
                          <w:rFonts w:ascii="Cambria Math" w:eastAsia="MinionPro-Regular" w:hAnsi="Cambria Math" w:cs="Times New Roman"/>
                          <w:sz w:val="24"/>
                          <w:szCs w:val="24"/>
                        </w:rPr>
                        <m:t>t-k</m:t>
                      </m:r>
                    </m:sub>
                  </m:sSub>
                </m:num>
                <m:den>
                  <m:rad>
                    <m:radPr>
                      <m:degHide m:val="1"/>
                      <m:ctrlPr>
                        <w:rPr>
                          <w:rFonts w:ascii="Cambria Math" w:eastAsia="MinionPro-Regular" w:hAnsi="Cambria Math" w:cs="Times New Roman"/>
                          <w:sz w:val="24"/>
                          <w:szCs w:val="24"/>
                        </w:rPr>
                      </m:ctrlPr>
                    </m:radPr>
                    <m:deg/>
                    <m:e>
                      <m:sSub>
                        <m:sSubPr>
                          <m:ctrlPr>
                            <w:rPr>
                              <w:rFonts w:ascii="Cambria Math" w:eastAsia="MinionPro-Regular" w:hAnsi="Cambria Math" w:cs="Times New Roman"/>
                              <w:sz w:val="24"/>
                              <w:szCs w:val="24"/>
                            </w:rPr>
                          </m:ctrlPr>
                        </m:sSubPr>
                        <m:e>
                          <m:r>
                            <m:rPr>
                              <m:sty m:val="p"/>
                            </m:rPr>
                            <w:rPr>
                              <w:rFonts w:ascii="Cambria Math" w:eastAsia="MinionPro-Regular" w:hAnsi="Cambria Math" w:cs="Times New Roman"/>
                              <w:sz w:val="24"/>
                              <w:szCs w:val="24"/>
                            </w:rPr>
                            <m:t>σ2</m:t>
                          </m:r>
                        </m:e>
                        <m:sub>
                          <m:r>
                            <m:rPr>
                              <m:sty m:val="p"/>
                            </m:rPr>
                            <w:rPr>
                              <w:rFonts w:ascii="Cambria Math" w:eastAsia="MinionPro-Regular" w:hAnsi="Cambria Math" w:cs="Times New Roman"/>
                              <w:sz w:val="24"/>
                              <w:szCs w:val="24"/>
                            </w:rPr>
                            <m:t>t-k</m:t>
                          </m:r>
                        </m:sub>
                      </m:sSub>
                    </m:e>
                  </m:rad>
                </m:den>
              </m:f>
              <m:r>
                <m:rPr>
                  <m:sty m:val="p"/>
                </m:rPr>
                <w:rPr>
                  <w:rFonts w:ascii="Cambria Math" w:eastAsia="MinionPro-Regular" w:hAnsi="Cambria Math" w:cs="Times New Roman"/>
                  <w:sz w:val="24"/>
                  <w:szCs w:val="24"/>
                </w:rPr>
                <m:t>)+α</m:t>
              </m:r>
            </m:e>
          </m:d>
          <m:r>
            <m:rPr>
              <m:sty m:val="p"/>
            </m:rPr>
            <w:rPr>
              <w:rFonts w:ascii="Cambria Math" w:eastAsia="MinionPro-Regular" w:hAnsi="Cambria Math" w:cs="Times New Roman"/>
              <w:sz w:val="24"/>
              <w:szCs w:val="24"/>
            </w:rPr>
            <m:t>[</m:t>
          </m:r>
          <m:f>
            <m:fPr>
              <m:ctrlPr>
                <w:rPr>
                  <w:rFonts w:ascii="Cambria Math" w:eastAsia="MinionPro-Regular" w:hAnsi="Cambria Math" w:cs="Times New Roman"/>
                  <w:sz w:val="24"/>
                  <w:szCs w:val="24"/>
                </w:rPr>
              </m:ctrlPr>
            </m:fPr>
            <m:num>
              <m:sSub>
                <m:sSubPr>
                  <m:ctrlPr>
                    <w:rPr>
                      <w:rFonts w:ascii="Cambria Math" w:eastAsia="MinionPro-Regular" w:hAnsi="Cambria Math" w:cs="Times New Roman"/>
                      <w:sz w:val="24"/>
                      <w:szCs w:val="24"/>
                    </w:rPr>
                  </m:ctrlPr>
                </m:sSubPr>
                <m:e>
                  <m:r>
                    <m:rPr>
                      <m:sty m:val="p"/>
                    </m:rPr>
                    <w:rPr>
                      <w:rFonts w:ascii="Cambria Math" w:eastAsia="MinionPro-Regular" w:hAnsi="Cambria Math" w:cs="Times New Roman"/>
                      <w:sz w:val="24"/>
                      <w:szCs w:val="24"/>
                    </w:rPr>
                    <m:t>µ</m:t>
                  </m:r>
                </m:e>
                <m:sub>
                  <m:r>
                    <m:rPr>
                      <m:sty m:val="p"/>
                    </m:rPr>
                    <w:rPr>
                      <w:rFonts w:ascii="Cambria Math" w:eastAsia="MinionPro-Regular" w:hAnsi="Cambria Math" w:cs="Times New Roman"/>
                      <w:sz w:val="24"/>
                      <w:szCs w:val="24"/>
                    </w:rPr>
                    <m:t>t-k</m:t>
                  </m:r>
                </m:sub>
              </m:sSub>
            </m:num>
            <m:den>
              <m:sSub>
                <m:sSubPr>
                  <m:ctrlPr>
                    <w:rPr>
                      <w:rFonts w:ascii="Cambria Math" w:eastAsia="MinionPro-Regular" w:hAnsi="Cambria Math" w:cs="Times New Roman"/>
                      <w:sz w:val="24"/>
                      <w:szCs w:val="24"/>
                    </w:rPr>
                  </m:ctrlPr>
                </m:sSubPr>
                <m:e>
                  <m:r>
                    <m:rPr>
                      <m:sty m:val="p"/>
                    </m:rPr>
                    <w:rPr>
                      <w:rFonts w:ascii="Cambria Math" w:eastAsia="MinionPro-Regular" w:hAnsi="Cambria Math" w:cs="Times New Roman"/>
                      <w:sz w:val="24"/>
                      <w:szCs w:val="24"/>
                    </w:rPr>
                    <m:t>σ2</m:t>
                  </m:r>
                </m:e>
                <m:sub>
                  <m:r>
                    <m:rPr>
                      <m:sty m:val="p"/>
                    </m:rPr>
                    <w:rPr>
                      <w:rFonts w:ascii="Cambria Math" w:eastAsia="MinionPro-Regular" w:hAnsi="Cambria Math" w:cs="Times New Roman"/>
                      <w:sz w:val="24"/>
                      <w:szCs w:val="24"/>
                    </w:rPr>
                    <m:t>t-k</m:t>
                  </m:r>
                </m:sub>
              </m:sSub>
            </m:den>
          </m:f>
          <m:r>
            <m:rPr>
              <m:sty m:val="p"/>
            </m:rPr>
            <w:rPr>
              <w:rFonts w:ascii="Cambria Math" w:eastAsia="MinionPro-Regular" w:hAnsi="Cambria Math" w:cs="Times New Roman"/>
              <w:sz w:val="24"/>
              <w:szCs w:val="24"/>
            </w:rPr>
            <m:t>-</m:t>
          </m:r>
          <m:rad>
            <m:radPr>
              <m:degHide m:val="1"/>
              <m:ctrlPr>
                <w:rPr>
                  <w:rFonts w:ascii="Cambria Math" w:eastAsia="MinionPro-Regular" w:hAnsi="Cambria Math" w:cs="Times New Roman"/>
                  <w:sz w:val="24"/>
                  <w:szCs w:val="24"/>
                </w:rPr>
              </m:ctrlPr>
            </m:radPr>
            <m:deg/>
            <m:e>
              <m:f>
                <m:fPr>
                  <m:ctrlPr>
                    <w:rPr>
                      <w:rFonts w:ascii="Cambria Math" w:eastAsia="MinionPro-Regular" w:hAnsi="Cambria Math" w:cs="Times New Roman"/>
                      <w:sz w:val="24"/>
                      <w:szCs w:val="24"/>
                    </w:rPr>
                  </m:ctrlPr>
                </m:fPr>
                <m:num>
                  <m:r>
                    <m:rPr>
                      <m:sty m:val="p"/>
                    </m:rPr>
                    <w:rPr>
                      <w:rFonts w:ascii="Cambria Math" w:eastAsia="MinionPro-Regular" w:hAnsi="Cambria Math" w:cs="Times New Roman"/>
                      <w:sz w:val="24"/>
                      <w:szCs w:val="24"/>
                    </w:rPr>
                    <m:t>2</m:t>
                  </m:r>
                </m:num>
                <m:den>
                  <m:r>
                    <m:rPr>
                      <m:sty m:val="p"/>
                    </m:rPr>
                    <w:rPr>
                      <w:rFonts w:ascii="Cambria Math" w:eastAsia="MinionPro-Regular" w:hAnsi="Cambria Math" w:cs="Times New Roman"/>
                      <w:sz w:val="24"/>
                      <w:szCs w:val="24"/>
                    </w:rPr>
                    <m:t>π</m:t>
                  </m:r>
                </m:den>
              </m:f>
              <m:r>
                <m:rPr>
                  <m:sty m:val="p"/>
                </m:rPr>
                <w:rPr>
                  <w:rFonts w:ascii="Cambria Math" w:eastAsia="MinionPro-Regular" w:hAnsi="Cambria Math" w:cs="Times New Roman"/>
                  <w:sz w:val="24"/>
                  <w:szCs w:val="24"/>
                </w:rPr>
                <m:t>]}</m:t>
              </m:r>
            </m:e>
          </m:rad>
        </m:oMath>
      </m:oMathPara>
    </w:p>
    <w:p w:rsidR="007376A6" w:rsidRPr="006C2CBA" w:rsidRDefault="007376A6" w:rsidP="007376A6">
      <w:pPr>
        <w:autoSpaceDE w:val="0"/>
        <w:autoSpaceDN w:val="0"/>
        <w:adjustRightInd w:val="0"/>
        <w:spacing w:after="0" w:line="360" w:lineRule="auto"/>
        <w:jc w:val="both"/>
        <w:rPr>
          <w:rFonts w:ascii="Times New Roman" w:eastAsia="MinionPro-Regular" w:hAnsi="Times New Roman" w:cs="Times New Roman"/>
          <w:sz w:val="24"/>
          <w:szCs w:val="24"/>
        </w:rPr>
      </w:pPr>
      <w:r w:rsidRPr="006C2CBA">
        <w:rPr>
          <w:rFonts w:ascii="Times New Roman" w:eastAsia="MinionPro-Regular" w:hAnsi="Times New Roman" w:cs="Times New Roman"/>
          <w:sz w:val="24"/>
          <w:szCs w:val="24"/>
        </w:rPr>
        <w:t xml:space="preserve">In Equation, since the logarithm of variance is particular, σt2 will be </w:t>
      </w:r>
      <w:r w:rsidR="007E468A">
        <w:rPr>
          <w:rFonts w:ascii="Times New Roman" w:eastAsia="MinionPro-Regular" w:hAnsi="Times New Roman" w:cs="Times New Roman"/>
          <w:sz w:val="24"/>
          <w:szCs w:val="24"/>
        </w:rPr>
        <w:t xml:space="preserve">a </w:t>
      </w:r>
      <w:r w:rsidRPr="007E468A">
        <w:rPr>
          <w:rFonts w:ascii="Times New Roman" w:eastAsia="MinionPro-Regular" w:hAnsi="Times New Roman" w:cs="Times New Roman"/>
          <w:noProof/>
          <w:sz w:val="24"/>
          <w:szCs w:val="24"/>
        </w:rPr>
        <w:t>positive</w:t>
      </w:r>
      <w:r w:rsidRPr="006C2CBA">
        <w:rPr>
          <w:rFonts w:ascii="Times New Roman" w:eastAsia="MinionPro-Regular" w:hAnsi="Times New Roman" w:cs="Times New Roman"/>
          <w:sz w:val="24"/>
          <w:szCs w:val="24"/>
        </w:rPr>
        <w:t xml:space="preserve"> constant if the model’s parameters are negative.</w:t>
      </w:r>
    </w:p>
    <w:p w:rsidR="00800FB8" w:rsidRPr="006C2CBA" w:rsidRDefault="007376A6" w:rsidP="006C2CBA">
      <w:pPr>
        <w:autoSpaceDE w:val="0"/>
        <w:autoSpaceDN w:val="0"/>
        <w:adjustRightInd w:val="0"/>
        <w:spacing w:after="0" w:line="360" w:lineRule="auto"/>
        <w:jc w:val="both"/>
        <w:rPr>
          <w:rFonts w:ascii="Times New Roman" w:eastAsia="MinionPro-Regular" w:hAnsi="Times New Roman" w:cs="Times New Roman"/>
          <w:sz w:val="24"/>
          <w:szCs w:val="24"/>
        </w:rPr>
      </w:pPr>
      <w:r w:rsidRPr="006C2CBA">
        <w:rPr>
          <w:rFonts w:ascii="Times New Roman" w:eastAsia="MinionPro-Regular" w:hAnsi="Times New Roman" w:cs="Times New Roman"/>
          <w:sz w:val="24"/>
          <w:szCs w:val="24"/>
        </w:rPr>
        <w:t xml:space="preserve">Because of its properties, which are splendidly appropriate to modeling volatility in financial series, the EGARCH demonstrate was utilized as a part of this examination as an </w:t>
      </w:r>
      <w:r w:rsidRPr="007E468A">
        <w:rPr>
          <w:rFonts w:ascii="Times New Roman" w:eastAsia="MinionPro-Regular" w:hAnsi="Times New Roman" w:cs="Times New Roman"/>
          <w:noProof/>
          <w:sz w:val="24"/>
          <w:szCs w:val="24"/>
        </w:rPr>
        <w:t>option</w:t>
      </w:r>
      <w:r w:rsidR="007E468A">
        <w:rPr>
          <w:rFonts w:ascii="Times New Roman" w:eastAsia="MinionPro-Regular" w:hAnsi="Times New Roman" w:cs="Times New Roman"/>
          <w:noProof/>
          <w:sz w:val="24"/>
          <w:szCs w:val="24"/>
        </w:rPr>
        <w:t>al</w:t>
      </w:r>
      <w:r w:rsidRPr="006C2CBA">
        <w:rPr>
          <w:rFonts w:ascii="Times New Roman" w:eastAsia="MinionPro-Regular" w:hAnsi="Times New Roman" w:cs="Times New Roman"/>
          <w:sz w:val="24"/>
          <w:szCs w:val="24"/>
        </w:rPr>
        <w:t xml:space="preserve"> method for evaluating idiosyncratic volatility. Since it gives a contingent variance series for every expected model, the EGARCH model is helpful as a method for evaluating estimated idiosyncratic volatility (Fu, 2009). </w:t>
      </w:r>
    </w:p>
    <w:p w:rsidR="00800FB8" w:rsidRPr="006C2CBA" w:rsidRDefault="00800FB8" w:rsidP="00800FB8">
      <w:pPr>
        <w:spacing w:after="0" w:line="360" w:lineRule="auto"/>
        <w:ind w:left="2880" w:firstLine="720"/>
        <w:rPr>
          <w:rFonts w:ascii="Times New Roman" w:hAnsi="Times New Roman" w:cs="Times New Roman"/>
          <w:sz w:val="24"/>
          <w:szCs w:val="24"/>
          <w:shd w:val="clear" w:color="auto" w:fill="FFFFFF"/>
        </w:rPr>
      </w:pPr>
      <w:r w:rsidRPr="006C2CBA">
        <w:rPr>
          <w:rFonts w:ascii="Times New Roman" w:eastAsiaTheme="minorHAnsi" w:hAnsi="Times New Roman" w:cs="Times New Roman"/>
          <w:b/>
          <w:bCs/>
          <w:color w:val="0D0D0D" w:themeColor="text1" w:themeTint="F2"/>
          <w:sz w:val="24"/>
          <w:szCs w:val="24"/>
        </w:rPr>
        <w:t xml:space="preserve">RESULTS </w:t>
      </w:r>
    </w:p>
    <w:p w:rsidR="00800FB8" w:rsidRPr="006C2CBA" w:rsidRDefault="00800FB8" w:rsidP="00800FB8">
      <w:pPr>
        <w:spacing w:after="0" w:line="360" w:lineRule="auto"/>
        <w:jc w:val="both"/>
        <w:rPr>
          <w:rFonts w:ascii="Times New Roman" w:hAnsi="Times New Roman" w:cs="Times New Roman"/>
          <w:b/>
          <w:bCs/>
          <w:sz w:val="24"/>
          <w:szCs w:val="24"/>
        </w:rPr>
      </w:pPr>
      <w:r w:rsidRPr="006C2CBA">
        <w:rPr>
          <w:rFonts w:ascii="Times New Roman" w:hAnsi="Times New Roman" w:cs="Times New Roman"/>
          <w:b/>
          <w:bCs/>
          <w:sz w:val="24"/>
          <w:szCs w:val="24"/>
        </w:rPr>
        <w:t xml:space="preserve">Data analysis </w:t>
      </w:r>
    </w:p>
    <w:p w:rsidR="00800FB8" w:rsidRPr="006C2CBA" w:rsidRDefault="00800FB8" w:rsidP="00800FB8">
      <w:pPr>
        <w:spacing w:after="0" w:line="360" w:lineRule="auto"/>
        <w:jc w:val="both"/>
        <w:rPr>
          <w:rFonts w:ascii="Times New Roman" w:hAnsi="Times New Roman" w:cs="Times New Roman"/>
          <w:bCs/>
          <w:sz w:val="24"/>
          <w:szCs w:val="24"/>
        </w:rPr>
      </w:pPr>
      <w:r w:rsidRPr="006C2CBA">
        <w:rPr>
          <w:rFonts w:ascii="Times New Roman" w:hAnsi="Times New Roman" w:cs="Times New Roman"/>
          <w:bCs/>
          <w:sz w:val="24"/>
          <w:szCs w:val="24"/>
        </w:rPr>
        <w:t xml:space="preserve">This study is </w:t>
      </w:r>
      <w:r w:rsidRPr="007E468A">
        <w:rPr>
          <w:rFonts w:ascii="Times New Roman" w:hAnsi="Times New Roman" w:cs="Times New Roman"/>
          <w:bCs/>
          <w:noProof/>
          <w:sz w:val="24"/>
          <w:szCs w:val="24"/>
        </w:rPr>
        <w:t>adopted</w:t>
      </w:r>
      <w:r w:rsidR="007E468A">
        <w:rPr>
          <w:rFonts w:ascii="Times New Roman" w:hAnsi="Times New Roman" w:cs="Times New Roman"/>
          <w:bCs/>
          <w:noProof/>
          <w:sz w:val="24"/>
          <w:szCs w:val="24"/>
        </w:rPr>
        <w:t xml:space="preserve"> by</w:t>
      </w:r>
      <w:r w:rsidRPr="006C2CBA">
        <w:rPr>
          <w:rFonts w:ascii="Times New Roman" w:hAnsi="Times New Roman" w:cs="Times New Roman"/>
          <w:bCs/>
          <w:sz w:val="24"/>
          <w:szCs w:val="24"/>
        </w:rPr>
        <w:t xml:space="preserve"> the Panel data methodology. The combination of observation on </w:t>
      </w:r>
      <w:r w:rsidRPr="007E468A">
        <w:rPr>
          <w:rFonts w:ascii="Times New Roman" w:hAnsi="Times New Roman" w:cs="Times New Roman"/>
          <w:bCs/>
          <w:noProof/>
          <w:sz w:val="24"/>
          <w:szCs w:val="24"/>
        </w:rPr>
        <w:t>cross</w:t>
      </w:r>
      <w:r w:rsidR="007E468A">
        <w:rPr>
          <w:rFonts w:ascii="Times New Roman" w:hAnsi="Times New Roman" w:cs="Times New Roman"/>
          <w:bCs/>
          <w:noProof/>
          <w:sz w:val="24"/>
          <w:szCs w:val="24"/>
        </w:rPr>
        <w:t>-</w:t>
      </w:r>
      <w:r w:rsidRPr="007E468A">
        <w:rPr>
          <w:rFonts w:ascii="Times New Roman" w:hAnsi="Times New Roman" w:cs="Times New Roman"/>
          <w:bCs/>
          <w:noProof/>
          <w:sz w:val="24"/>
          <w:szCs w:val="24"/>
        </w:rPr>
        <w:t>section</w:t>
      </w:r>
      <w:r w:rsidRPr="006C2CBA">
        <w:rPr>
          <w:rFonts w:ascii="Times New Roman" w:hAnsi="Times New Roman" w:cs="Times New Roman"/>
          <w:bCs/>
          <w:sz w:val="24"/>
          <w:szCs w:val="24"/>
        </w:rPr>
        <w:t xml:space="preserve"> data and time periods is from panel methodology. Panel study also provides the accurate </w:t>
      </w:r>
      <w:r w:rsidRPr="006C2CBA">
        <w:rPr>
          <w:rFonts w:ascii="Times New Roman" w:hAnsi="Times New Roman" w:cs="Times New Roman"/>
          <w:bCs/>
          <w:sz w:val="24"/>
          <w:szCs w:val="24"/>
        </w:rPr>
        <w:lastRenderedPageBreak/>
        <w:t xml:space="preserve">results with no detection in cross section or time series investigation. Panel data provides </w:t>
      </w:r>
      <w:r w:rsidRPr="007E468A">
        <w:rPr>
          <w:rFonts w:ascii="Times New Roman" w:hAnsi="Times New Roman" w:cs="Times New Roman"/>
          <w:bCs/>
          <w:noProof/>
          <w:sz w:val="24"/>
          <w:szCs w:val="24"/>
        </w:rPr>
        <w:t>different</w:t>
      </w:r>
      <w:r w:rsidRPr="006C2CBA">
        <w:rPr>
          <w:rFonts w:ascii="Times New Roman" w:hAnsi="Times New Roman" w:cs="Times New Roman"/>
          <w:bCs/>
          <w:sz w:val="24"/>
          <w:szCs w:val="24"/>
        </w:rPr>
        <w:t xml:space="preserve"> equation from </w:t>
      </w:r>
      <w:r w:rsidRPr="007E468A">
        <w:rPr>
          <w:rFonts w:ascii="Times New Roman" w:hAnsi="Times New Roman" w:cs="Times New Roman"/>
          <w:bCs/>
          <w:noProof/>
          <w:sz w:val="24"/>
          <w:szCs w:val="24"/>
        </w:rPr>
        <w:t>cross</w:t>
      </w:r>
      <w:r w:rsidR="007E468A">
        <w:rPr>
          <w:rFonts w:ascii="Times New Roman" w:hAnsi="Times New Roman" w:cs="Times New Roman"/>
          <w:bCs/>
          <w:noProof/>
          <w:sz w:val="24"/>
          <w:szCs w:val="24"/>
        </w:rPr>
        <w:t>-</w:t>
      </w:r>
      <w:r w:rsidRPr="007E468A">
        <w:rPr>
          <w:rFonts w:ascii="Times New Roman" w:hAnsi="Times New Roman" w:cs="Times New Roman"/>
          <w:bCs/>
          <w:noProof/>
          <w:sz w:val="24"/>
          <w:szCs w:val="24"/>
        </w:rPr>
        <w:t>section</w:t>
      </w:r>
      <w:r w:rsidRPr="006C2CBA">
        <w:rPr>
          <w:rFonts w:ascii="Times New Roman" w:hAnsi="Times New Roman" w:cs="Times New Roman"/>
          <w:bCs/>
          <w:sz w:val="24"/>
          <w:szCs w:val="24"/>
        </w:rPr>
        <w:t xml:space="preserve"> and time series analysis. </w:t>
      </w:r>
    </w:p>
    <w:p w:rsidR="007376A6"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bCs/>
          <w:sz w:val="24"/>
          <w:szCs w:val="24"/>
        </w:rPr>
        <w:t>We used the Eviews5, to analyze corporate governance and idiosyncratic risk of Pakistan stock exchange.</w:t>
      </w:r>
      <w:r w:rsidRPr="006C2CBA">
        <w:rPr>
          <w:rFonts w:ascii="Times New Roman" w:hAnsi="Times New Roman" w:cs="Times New Roman"/>
          <w:sz w:val="24"/>
          <w:szCs w:val="24"/>
        </w:rPr>
        <w:t xml:space="preserve"> We have chosen to investigate the financial sector on the Pakistan stock exchange. There were 104 companies of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non-financial</w:t>
      </w:r>
      <w:r w:rsidRPr="006C2CBA">
        <w:rPr>
          <w:rFonts w:ascii="Times New Roman" w:hAnsi="Times New Roman" w:cs="Times New Roman"/>
          <w:sz w:val="24"/>
          <w:szCs w:val="24"/>
        </w:rPr>
        <w:t xml:space="preserve"> sector for which data of 104 was enlisted in the stock exchange.</w:t>
      </w:r>
    </w:p>
    <w:p w:rsidR="008B2B9E" w:rsidRPr="006C2CBA" w:rsidRDefault="008B2B9E" w:rsidP="00800FB8">
      <w:pPr>
        <w:spacing w:line="360" w:lineRule="auto"/>
        <w:jc w:val="both"/>
        <w:rPr>
          <w:rFonts w:ascii="Times New Roman" w:hAnsi="Times New Roman" w:cs="Times New Roman"/>
          <w:sz w:val="24"/>
          <w:szCs w:val="24"/>
        </w:rPr>
      </w:pPr>
    </w:p>
    <w:p w:rsidR="00800FB8" w:rsidRPr="00D00DB0" w:rsidRDefault="00800FB8" w:rsidP="00800FB8">
      <w:pPr>
        <w:spacing w:line="360" w:lineRule="auto"/>
        <w:jc w:val="both"/>
        <w:rPr>
          <w:rFonts w:ascii="Times New Roman" w:hAnsi="Times New Roman" w:cs="Times New Roman"/>
          <w:b/>
          <w:sz w:val="24"/>
          <w:szCs w:val="24"/>
        </w:rPr>
      </w:pPr>
      <w:r w:rsidRPr="00D00DB0">
        <w:rPr>
          <w:rFonts w:ascii="Times New Roman" w:hAnsi="Times New Roman" w:cs="Times New Roman"/>
          <w:b/>
          <w:sz w:val="24"/>
          <w:szCs w:val="24"/>
        </w:rPr>
        <w:t>Descriptive Statistics</w:t>
      </w:r>
    </w:p>
    <w:p w:rsidR="00B26B73" w:rsidRPr="006C2CBA" w:rsidRDefault="00B26B73" w:rsidP="00B26B73">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In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above</w:t>
      </w:r>
      <w:r w:rsidR="007E468A">
        <w:rPr>
          <w:rFonts w:ascii="Times New Roman" w:hAnsi="Times New Roman" w:cs="Times New Roman"/>
          <w:noProof/>
          <w:sz w:val="24"/>
          <w:szCs w:val="24"/>
        </w:rPr>
        <w:t>-</w:t>
      </w:r>
      <w:r w:rsidRPr="007E468A">
        <w:rPr>
          <w:rFonts w:ascii="Times New Roman" w:hAnsi="Times New Roman" w:cs="Times New Roman"/>
          <w:noProof/>
          <w:sz w:val="24"/>
          <w:szCs w:val="24"/>
        </w:rPr>
        <w:t>given</w:t>
      </w:r>
      <w:r w:rsidRPr="006C2CBA">
        <w:rPr>
          <w:rFonts w:ascii="Times New Roman" w:hAnsi="Times New Roman" w:cs="Times New Roman"/>
          <w:sz w:val="24"/>
          <w:szCs w:val="24"/>
        </w:rPr>
        <w:t xml:space="preserve"> </w:t>
      </w:r>
      <w:r w:rsidRPr="007E468A">
        <w:rPr>
          <w:rFonts w:ascii="Times New Roman" w:hAnsi="Times New Roman" w:cs="Times New Roman"/>
          <w:noProof/>
          <w:sz w:val="24"/>
          <w:szCs w:val="24"/>
        </w:rPr>
        <w:t>table</w:t>
      </w:r>
      <w:r w:rsidR="007E468A">
        <w:rPr>
          <w:rFonts w:ascii="Times New Roman" w:hAnsi="Times New Roman" w:cs="Times New Roman"/>
          <w:noProof/>
          <w:sz w:val="24"/>
          <w:szCs w:val="24"/>
        </w:rPr>
        <w:t>,</w:t>
      </w:r>
      <w:r w:rsidRPr="006C2CBA">
        <w:rPr>
          <w:rFonts w:ascii="Times New Roman" w:hAnsi="Times New Roman" w:cs="Times New Roman"/>
          <w:sz w:val="24"/>
          <w:szCs w:val="24"/>
        </w:rPr>
        <w:t xml:space="preserve"> descriptive statistics of the study are depicted. Descriptive statistics table show for both dependent and independent variables. In this table maximum, minimum, mean and standard deviation values of all variables of study are shown; CEO duality is </w:t>
      </w:r>
      <w:r w:rsidR="007E468A">
        <w:rPr>
          <w:rFonts w:ascii="Times New Roman" w:hAnsi="Times New Roman" w:cs="Times New Roman"/>
          <w:sz w:val="24"/>
          <w:szCs w:val="24"/>
        </w:rPr>
        <w:t xml:space="preserve">an </w:t>
      </w:r>
      <w:r w:rsidRPr="007E468A">
        <w:rPr>
          <w:rFonts w:ascii="Times New Roman" w:hAnsi="Times New Roman" w:cs="Times New Roman"/>
          <w:noProof/>
          <w:sz w:val="24"/>
          <w:szCs w:val="24"/>
        </w:rPr>
        <w:t>independent</w:t>
      </w:r>
      <w:r w:rsidRPr="006C2CBA">
        <w:rPr>
          <w:rFonts w:ascii="Times New Roman" w:hAnsi="Times New Roman" w:cs="Times New Roman"/>
          <w:sz w:val="24"/>
          <w:szCs w:val="24"/>
        </w:rPr>
        <w:t xml:space="preserve"> variable of the study which is measured as the CEO also held’s the positions of chairman. The numbers of observations of this variable are 1248 during the time period of 2004 to 2016. The minimum value of the independent variable CEO duality individual is 0 and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maximum</w:t>
      </w:r>
      <w:r w:rsidRPr="006C2CBA">
        <w:rPr>
          <w:rFonts w:ascii="Times New Roman" w:hAnsi="Times New Roman" w:cs="Times New Roman"/>
          <w:sz w:val="24"/>
          <w:szCs w:val="24"/>
        </w:rPr>
        <w:t xml:space="preserve"> value is 1, which indicates there is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existence</w:t>
      </w:r>
      <w:r w:rsidRPr="006C2CBA">
        <w:rPr>
          <w:rFonts w:ascii="Times New Roman" w:hAnsi="Times New Roman" w:cs="Times New Roman"/>
          <w:sz w:val="24"/>
          <w:szCs w:val="24"/>
        </w:rPr>
        <w:t xml:space="preserve"> of data between two values. The value of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mean</w:t>
      </w:r>
      <w:r w:rsidRPr="006C2CBA">
        <w:rPr>
          <w:rFonts w:ascii="Times New Roman" w:hAnsi="Times New Roman" w:cs="Times New Roman"/>
          <w:sz w:val="24"/>
          <w:szCs w:val="24"/>
        </w:rPr>
        <w:t xml:space="preserve"> of individual CEO duality is .3309295 and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standard</w:t>
      </w:r>
      <w:r w:rsidRPr="006C2CBA">
        <w:rPr>
          <w:rFonts w:ascii="Times New Roman" w:hAnsi="Times New Roman" w:cs="Times New Roman"/>
          <w:sz w:val="24"/>
          <w:szCs w:val="24"/>
        </w:rPr>
        <w:t xml:space="preserve"> deviation is 0.4707. </w:t>
      </w:r>
    </w:p>
    <w:p w:rsidR="006C2CBA" w:rsidRDefault="00B26B73" w:rsidP="0087483F">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second independent variable is Board ownership of the research which is </w:t>
      </w:r>
      <w:r w:rsidRPr="007E468A">
        <w:rPr>
          <w:rFonts w:ascii="Times New Roman" w:hAnsi="Times New Roman" w:cs="Times New Roman"/>
          <w:noProof/>
          <w:sz w:val="24"/>
          <w:szCs w:val="24"/>
        </w:rPr>
        <w:t>measure</w:t>
      </w:r>
      <w:r w:rsidR="007E468A">
        <w:rPr>
          <w:rFonts w:ascii="Times New Roman" w:hAnsi="Times New Roman" w:cs="Times New Roman"/>
          <w:noProof/>
          <w:sz w:val="24"/>
          <w:szCs w:val="24"/>
        </w:rPr>
        <w:t>d</w:t>
      </w:r>
      <w:r w:rsidRPr="006C2CBA">
        <w:rPr>
          <w:rFonts w:ascii="Times New Roman" w:hAnsi="Times New Roman" w:cs="Times New Roman"/>
          <w:sz w:val="24"/>
          <w:szCs w:val="24"/>
        </w:rPr>
        <w:t xml:space="preserve"> as the stock ownership in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board</w:t>
      </w:r>
      <w:r w:rsidRPr="006C2CBA">
        <w:rPr>
          <w:rFonts w:ascii="Times New Roman" w:hAnsi="Times New Roman" w:cs="Times New Roman"/>
          <w:sz w:val="24"/>
          <w:szCs w:val="24"/>
        </w:rPr>
        <w:t xml:space="preserve"> member. The numbers of observations of this variable are 1248 during the time period of 2004 to 2016. The minimum value of the independent variable Board ownership is 0 and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maximum</w:t>
      </w:r>
      <w:r w:rsidRPr="006C2CBA">
        <w:rPr>
          <w:rFonts w:ascii="Times New Roman" w:hAnsi="Times New Roman" w:cs="Times New Roman"/>
          <w:sz w:val="24"/>
          <w:szCs w:val="24"/>
        </w:rPr>
        <w:t xml:space="preserve"> value is 0 .9787. The value of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mean</w:t>
      </w:r>
      <w:r w:rsidRPr="006C2CBA">
        <w:rPr>
          <w:rFonts w:ascii="Times New Roman" w:hAnsi="Times New Roman" w:cs="Times New Roman"/>
          <w:sz w:val="24"/>
          <w:szCs w:val="24"/>
        </w:rPr>
        <w:t xml:space="preserve"> of Board ownership is 0.2353 and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standard</w:t>
      </w:r>
      <w:r w:rsidRPr="006C2CBA">
        <w:rPr>
          <w:rFonts w:ascii="Times New Roman" w:hAnsi="Times New Roman" w:cs="Times New Roman"/>
          <w:sz w:val="24"/>
          <w:szCs w:val="24"/>
        </w:rPr>
        <w:t xml:space="preserve"> deviation is 0. 2483.</w:t>
      </w:r>
    </w:p>
    <w:p w:rsidR="0087483F" w:rsidRPr="00D00DB0" w:rsidRDefault="0087483F" w:rsidP="0087483F">
      <w:pPr>
        <w:spacing w:line="360" w:lineRule="auto"/>
        <w:jc w:val="both"/>
        <w:rPr>
          <w:rFonts w:ascii="Times New Roman" w:hAnsi="Times New Roman" w:cs="Times New Roman"/>
          <w:sz w:val="24"/>
          <w:szCs w:val="24"/>
        </w:rPr>
      </w:pPr>
      <w:r w:rsidRPr="00D00DB0">
        <w:rPr>
          <w:rFonts w:ascii="Times New Roman" w:hAnsi="Times New Roman" w:cs="Times New Roman"/>
          <w:b/>
          <w:sz w:val="24"/>
          <w:szCs w:val="24"/>
        </w:rPr>
        <w:t>Correlation</w:t>
      </w:r>
    </w:p>
    <w:p w:rsidR="000D4856" w:rsidRPr="006C2CBA" w:rsidRDefault="000D4856" w:rsidP="000D4856">
      <w:pPr>
        <w:spacing w:line="360" w:lineRule="auto"/>
        <w:jc w:val="both"/>
        <w:rPr>
          <w:rFonts w:ascii="Times New Roman" w:hAnsi="Times New Roman" w:cs="Times New Roman"/>
          <w:sz w:val="24"/>
          <w:szCs w:val="24"/>
        </w:rPr>
      </w:pPr>
      <w:r w:rsidRPr="006C2CBA">
        <w:rPr>
          <w:rFonts w:ascii="Times New Roman" w:hAnsi="Times New Roman" w:cs="Times New Roman"/>
          <w:bCs/>
          <w:sz w:val="24"/>
          <w:szCs w:val="24"/>
        </w:rPr>
        <w:t xml:space="preserve">Table 2: Shows that the correlation of Coefficient between two variables. The sample of 34 companies describes the observations of the firms from the period of 2008 to 2013. The variables has been defined by the correlation scale that if the values (0.0-0.3) defined that no correlation between variables and if the values (0.31-0.5) defined the weak correlation and if the values between (0.51-0.7) defined that a moderate correlation </w:t>
      </w:r>
      <w:r w:rsidRPr="007E468A">
        <w:rPr>
          <w:rFonts w:ascii="Times New Roman" w:hAnsi="Times New Roman" w:cs="Times New Roman"/>
          <w:bCs/>
          <w:noProof/>
          <w:sz w:val="24"/>
          <w:szCs w:val="24"/>
        </w:rPr>
        <w:t>exist</w:t>
      </w:r>
      <w:r w:rsidR="007E468A">
        <w:rPr>
          <w:rFonts w:ascii="Times New Roman" w:hAnsi="Times New Roman" w:cs="Times New Roman"/>
          <w:bCs/>
          <w:noProof/>
          <w:sz w:val="24"/>
          <w:szCs w:val="24"/>
        </w:rPr>
        <w:t>s</w:t>
      </w:r>
      <w:r w:rsidRPr="006C2CBA">
        <w:rPr>
          <w:rFonts w:ascii="Times New Roman" w:hAnsi="Times New Roman" w:cs="Times New Roman"/>
          <w:bCs/>
          <w:sz w:val="24"/>
          <w:szCs w:val="24"/>
        </w:rPr>
        <w:t xml:space="preserve"> between variables and if the values between (0.71-1.00) showed that strong correlation of these variables.</w:t>
      </w:r>
    </w:p>
    <w:p w:rsidR="00CC3881" w:rsidRPr="006C2CBA" w:rsidRDefault="000D4856" w:rsidP="00800FB8">
      <w:pPr>
        <w:spacing w:line="360" w:lineRule="auto"/>
        <w:jc w:val="both"/>
        <w:rPr>
          <w:rFonts w:ascii="Times New Roman" w:hAnsi="Times New Roman" w:cs="Times New Roman"/>
          <w:bCs/>
          <w:sz w:val="24"/>
          <w:szCs w:val="24"/>
        </w:rPr>
      </w:pPr>
      <w:r w:rsidRPr="006C2CBA">
        <w:rPr>
          <w:rFonts w:ascii="Times New Roman" w:hAnsi="Times New Roman" w:cs="Times New Roman"/>
          <w:bCs/>
          <w:sz w:val="24"/>
          <w:szCs w:val="24"/>
        </w:rPr>
        <w:lastRenderedPageBreak/>
        <w:t xml:space="preserve">The above results showed that CEO duality and idiosyncratic risk have negative no correlation. Negative effect between idiosyncratic risk and board ownership and defined the no relation between them. The more results showed that there </w:t>
      </w:r>
      <w:r w:rsidR="007E468A">
        <w:rPr>
          <w:rFonts w:ascii="Times New Roman" w:hAnsi="Times New Roman" w:cs="Times New Roman"/>
          <w:bCs/>
          <w:noProof/>
          <w:sz w:val="24"/>
          <w:szCs w:val="24"/>
        </w:rPr>
        <w:t>is</w:t>
      </w:r>
      <w:r w:rsidRPr="006C2CBA">
        <w:rPr>
          <w:rFonts w:ascii="Times New Roman" w:hAnsi="Times New Roman" w:cs="Times New Roman"/>
          <w:bCs/>
          <w:sz w:val="24"/>
          <w:szCs w:val="24"/>
        </w:rPr>
        <w:t xml:space="preserve"> no relationship idiosyncratic risk and institutional ownership and define the negative effect between them. Positive effect between idiosyncratic risk and ownership concentration and defined the no relation between them. The idiosyncratic risk and board size defined negatively no relationship. The idiosyncratic risk and board independence negatively affects but exist no relation between them. Board meeting also has no relation with idiosyncratic risk and they </w:t>
      </w:r>
      <w:r w:rsidRPr="007E468A">
        <w:rPr>
          <w:rFonts w:ascii="Times New Roman" w:hAnsi="Times New Roman" w:cs="Times New Roman"/>
          <w:bCs/>
          <w:noProof/>
          <w:sz w:val="24"/>
          <w:szCs w:val="24"/>
        </w:rPr>
        <w:t xml:space="preserve">are negatively </w:t>
      </w:r>
      <w:r w:rsidR="007E468A">
        <w:rPr>
          <w:rFonts w:ascii="Times New Roman" w:hAnsi="Times New Roman" w:cs="Times New Roman"/>
          <w:bCs/>
          <w:noProof/>
          <w:sz w:val="24"/>
          <w:szCs w:val="24"/>
        </w:rPr>
        <w:t>a</w:t>
      </w:r>
      <w:r w:rsidRPr="007E468A">
        <w:rPr>
          <w:rFonts w:ascii="Times New Roman" w:hAnsi="Times New Roman" w:cs="Times New Roman"/>
          <w:bCs/>
          <w:noProof/>
          <w:sz w:val="24"/>
          <w:szCs w:val="24"/>
        </w:rPr>
        <w:t>ffect</w:t>
      </w:r>
      <w:r w:rsidR="007E468A" w:rsidRPr="007E468A">
        <w:rPr>
          <w:rFonts w:ascii="Times New Roman" w:hAnsi="Times New Roman" w:cs="Times New Roman"/>
          <w:bCs/>
          <w:noProof/>
          <w:sz w:val="24"/>
          <w:szCs w:val="24"/>
        </w:rPr>
        <w:t>ed</w:t>
      </w:r>
      <w:r w:rsidRPr="006C2CBA">
        <w:rPr>
          <w:rFonts w:ascii="Times New Roman" w:hAnsi="Times New Roman" w:cs="Times New Roman"/>
          <w:bCs/>
          <w:sz w:val="24"/>
          <w:szCs w:val="24"/>
        </w:rPr>
        <w:t xml:space="preserve"> on each other. The idiosyncratic risk and audit committee independence has no relationship but they are negatively </w:t>
      </w:r>
      <w:r w:rsidRPr="007E468A">
        <w:rPr>
          <w:rFonts w:ascii="Times New Roman" w:hAnsi="Times New Roman" w:cs="Times New Roman"/>
          <w:bCs/>
          <w:noProof/>
          <w:sz w:val="24"/>
          <w:szCs w:val="24"/>
        </w:rPr>
        <w:t>effective</w:t>
      </w:r>
      <w:r w:rsidRPr="006C2CBA">
        <w:rPr>
          <w:rFonts w:ascii="Times New Roman" w:hAnsi="Times New Roman" w:cs="Times New Roman"/>
          <w:bCs/>
          <w:sz w:val="24"/>
          <w:szCs w:val="24"/>
        </w:rPr>
        <w:t xml:space="preserve">. Other </w:t>
      </w:r>
      <w:r w:rsidRPr="007E468A">
        <w:rPr>
          <w:rFonts w:ascii="Times New Roman" w:hAnsi="Times New Roman" w:cs="Times New Roman"/>
          <w:bCs/>
          <w:noProof/>
          <w:sz w:val="24"/>
          <w:szCs w:val="24"/>
        </w:rPr>
        <w:t>negatively</w:t>
      </w:r>
      <w:r w:rsidRPr="006C2CBA">
        <w:rPr>
          <w:rFonts w:ascii="Times New Roman" w:hAnsi="Times New Roman" w:cs="Times New Roman"/>
          <w:bCs/>
          <w:sz w:val="24"/>
          <w:szCs w:val="24"/>
        </w:rPr>
        <w:t xml:space="preserve"> effects involved idiosyncratic risk and audit committee meeting defined the no relation between them. The idiosyncratic risk and audit quality defined positively affected and among no relationship. The idiosyncratic risk and firm size positively affects but exist no relation between them. Leverage also has no relation </w:t>
      </w:r>
      <w:r w:rsidR="007E468A">
        <w:rPr>
          <w:rFonts w:ascii="Times New Roman" w:hAnsi="Times New Roman" w:cs="Times New Roman"/>
          <w:bCs/>
          <w:noProof/>
          <w:sz w:val="24"/>
          <w:szCs w:val="24"/>
        </w:rPr>
        <w:t>to</w:t>
      </w:r>
      <w:r w:rsidRPr="006C2CBA">
        <w:rPr>
          <w:rFonts w:ascii="Times New Roman" w:hAnsi="Times New Roman" w:cs="Times New Roman"/>
          <w:bCs/>
          <w:sz w:val="24"/>
          <w:szCs w:val="24"/>
        </w:rPr>
        <w:t xml:space="preserve"> idiosyncratic risk and they </w:t>
      </w:r>
      <w:r w:rsidRPr="007E468A">
        <w:rPr>
          <w:rFonts w:ascii="Times New Roman" w:hAnsi="Times New Roman" w:cs="Times New Roman"/>
          <w:bCs/>
          <w:noProof/>
          <w:sz w:val="24"/>
          <w:szCs w:val="24"/>
        </w:rPr>
        <w:t xml:space="preserve">are positively </w:t>
      </w:r>
      <w:r w:rsidR="007E468A">
        <w:rPr>
          <w:rFonts w:ascii="Times New Roman" w:hAnsi="Times New Roman" w:cs="Times New Roman"/>
          <w:bCs/>
          <w:noProof/>
          <w:sz w:val="24"/>
          <w:szCs w:val="24"/>
        </w:rPr>
        <w:t>a</w:t>
      </w:r>
      <w:r w:rsidRPr="007E468A">
        <w:rPr>
          <w:rFonts w:ascii="Times New Roman" w:hAnsi="Times New Roman" w:cs="Times New Roman"/>
          <w:bCs/>
          <w:noProof/>
          <w:sz w:val="24"/>
          <w:szCs w:val="24"/>
        </w:rPr>
        <w:t>ffect</w:t>
      </w:r>
      <w:r w:rsidR="007E468A" w:rsidRPr="007E468A">
        <w:rPr>
          <w:rFonts w:ascii="Times New Roman" w:hAnsi="Times New Roman" w:cs="Times New Roman"/>
          <w:bCs/>
          <w:noProof/>
          <w:sz w:val="24"/>
          <w:szCs w:val="24"/>
        </w:rPr>
        <w:t>ed</w:t>
      </w:r>
      <w:r w:rsidRPr="006C2CBA">
        <w:rPr>
          <w:rFonts w:ascii="Times New Roman" w:hAnsi="Times New Roman" w:cs="Times New Roman"/>
          <w:bCs/>
          <w:sz w:val="24"/>
          <w:szCs w:val="24"/>
        </w:rPr>
        <w:t xml:space="preserve"> on each other.</w:t>
      </w:r>
    </w:p>
    <w:p w:rsidR="00800FB8" w:rsidRPr="006C2CBA" w:rsidRDefault="00CC3881"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Regression analysis</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Now, the value of CEO duality indicates that holding everything else constant, one unit increases in CEO duality will lead to the decrease of idiosyncratic risk by -11.7199unit. The negative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CEO duality shows the negative relationship between idiosyncratic risk and CEO duality. It means whenever CEO duality increases it will lead to the decrease of idiosyncratic risk. It is </w:t>
      </w:r>
      <w:r w:rsidR="00F87AF0">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0.0128.</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board ownership indicates that holding everything else constant, one unit increases in board ownership will lead to the increase of idiosyncratic risk by 53.1343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board ownership shows the positive connection between board ownership and idiosyncratic risk. It means whenever board ownership increases it will lead to the increase </w:t>
      </w:r>
      <w:r w:rsidR="007E468A">
        <w:rPr>
          <w:rFonts w:ascii="Times New Roman" w:hAnsi="Times New Roman" w:cs="Times New Roman"/>
          <w:noProof/>
          <w:sz w:val="24"/>
          <w:szCs w:val="24"/>
        </w:rPr>
        <w:t>in</w:t>
      </w:r>
      <w:r w:rsidRPr="006C2CBA">
        <w:rPr>
          <w:rFonts w:ascii="Times New Roman" w:hAnsi="Times New Roman" w:cs="Times New Roman"/>
          <w:sz w:val="24"/>
          <w:szCs w:val="24"/>
        </w:rPr>
        <w:t xml:space="preserve">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0.0149.</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institutional ownership indicates that holding everything else constant, one unit increases in institutional ownership will lead to the increase of idiosyncratic risk by 95.8038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institutional ownership shows the positive correlation between institutional ownership and idiosyncratic risk. It means whenever </w:t>
      </w:r>
      <w:r w:rsidRPr="006C2CBA">
        <w:rPr>
          <w:rFonts w:ascii="Times New Roman" w:hAnsi="Times New Roman" w:cs="Times New Roman"/>
          <w:sz w:val="24"/>
          <w:szCs w:val="24"/>
        </w:rPr>
        <w:lastRenderedPageBreak/>
        <w:t xml:space="preserve">institutional ownership increases it will lead to the increase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0.011.</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ownership concentration indicates that holding everything else constant, one unit increases in ownership concentration will lead to the decrease of idiosyncratic risk by -18.9562units. The negative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ownership concentration shows the negative relationship between ownership concentration and idiosyncratic risk. It means whenever ownership concentration increases it will lead to the decrease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0.0559.</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board size indicates that holding everything else constant, one unit increases in board size will lead to the increase of idiosyncratic risk by 4.3634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board size shows the positive relationship between board size and idiosyncratic risk. It means whenever board size increases it will lead to the increase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0.0200.</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board independence indicates that holding everything else constant, one unit increases in board independence will lead to the increase of idiosyncratic risk by 50.9253units.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board independence shows the positive bond between board independence and idiosyncratic risk. It means whenever board independence increases it will lead to the increase </w:t>
      </w:r>
      <w:r w:rsidR="007E468A">
        <w:rPr>
          <w:rFonts w:ascii="Times New Roman" w:hAnsi="Times New Roman" w:cs="Times New Roman"/>
          <w:noProof/>
          <w:sz w:val="24"/>
          <w:szCs w:val="24"/>
        </w:rPr>
        <w:t>in</w:t>
      </w:r>
      <w:r w:rsidRPr="006C2CBA">
        <w:rPr>
          <w:rFonts w:ascii="Times New Roman" w:hAnsi="Times New Roman" w:cs="Times New Roman"/>
          <w:sz w:val="24"/>
          <w:szCs w:val="24"/>
        </w:rPr>
        <w:t xml:space="preserve"> idiosyncratic risk. It is highly significant with the probability of 0.023.</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board meeting indicates that holding everything else constant, one unit increases in board meeting will lead to the increase of idiosyncratic risk by 2.3486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board meeting shows the positive affiliation involving board meeting and idiosyncratic risk. It means whenever board meeting increases it will lead to the increase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0.0365.</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audit committee independence indicates that holding everything else constant, one unit increases in audit committee independence will lead to the increase of idiosyncratic risk by 37.7131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audit committee independence shows the positive association involving audit committee independence and idiosyncratic risk. It </w:t>
      </w:r>
      <w:r w:rsidRPr="006C2CBA">
        <w:rPr>
          <w:rFonts w:ascii="Times New Roman" w:hAnsi="Times New Roman" w:cs="Times New Roman"/>
          <w:sz w:val="24"/>
          <w:szCs w:val="24"/>
        </w:rPr>
        <w:lastRenderedPageBreak/>
        <w:t xml:space="preserve">means whenever audit committee independence increases it will lead to the increase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0.053.</w:t>
      </w:r>
    </w:p>
    <w:p w:rsidR="00CC3881" w:rsidRPr="006C2CBA" w:rsidRDefault="00CC3881" w:rsidP="00CC3881">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w:t>
      </w:r>
      <w:r w:rsidR="007E468A">
        <w:rPr>
          <w:rFonts w:ascii="Times New Roman" w:hAnsi="Times New Roman" w:cs="Times New Roman"/>
          <w:sz w:val="24"/>
          <w:szCs w:val="24"/>
        </w:rPr>
        <w:t xml:space="preserve">the </w:t>
      </w:r>
      <w:r w:rsidRPr="007E468A">
        <w:rPr>
          <w:rFonts w:ascii="Times New Roman" w:hAnsi="Times New Roman" w:cs="Times New Roman"/>
          <w:noProof/>
          <w:sz w:val="24"/>
          <w:szCs w:val="24"/>
        </w:rPr>
        <w:t>audit</w:t>
      </w:r>
      <w:r w:rsidRPr="006C2CBA">
        <w:rPr>
          <w:rFonts w:ascii="Times New Roman" w:hAnsi="Times New Roman" w:cs="Times New Roman"/>
          <w:sz w:val="24"/>
          <w:szCs w:val="24"/>
        </w:rPr>
        <w:t xml:space="preserve"> committee meeting indicates that holding everything else constant, one unit increases in audit committee meeting will lead to the increase of idiosyncratic risk by 2.2224 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audit committee meeting shows the positive correlation between audit committee meeting and idiosyncratic risk. It means whenever </w:t>
      </w:r>
      <w:r w:rsidR="007E468A">
        <w:rPr>
          <w:rFonts w:ascii="Times New Roman" w:hAnsi="Times New Roman" w:cs="Times New Roman"/>
          <w:sz w:val="24"/>
          <w:szCs w:val="24"/>
        </w:rPr>
        <w:t xml:space="preserve">an </w:t>
      </w:r>
      <w:r w:rsidRPr="007E468A">
        <w:rPr>
          <w:rFonts w:ascii="Times New Roman" w:hAnsi="Times New Roman" w:cs="Times New Roman"/>
          <w:noProof/>
          <w:sz w:val="24"/>
          <w:szCs w:val="24"/>
        </w:rPr>
        <w:t>audit</w:t>
      </w:r>
      <w:r w:rsidRPr="006C2CBA">
        <w:rPr>
          <w:rFonts w:ascii="Times New Roman" w:hAnsi="Times New Roman" w:cs="Times New Roman"/>
          <w:sz w:val="24"/>
          <w:szCs w:val="24"/>
        </w:rPr>
        <w:t xml:space="preserve"> committee meeting increases it will lead to the increase of idiosyncratic risk. It is </w:t>
      </w:r>
      <w:r w:rsidRPr="007E468A">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0.0317.</w:t>
      </w:r>
    </w:p>
    <w:p w:rsidR="00CC3881" w:rsidRPr="006C2CBA" w:rsidRDefault="00CC3881"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value of audit quality indicates that holding everything else constant, one unit increases in audit quality will lead to the increase of idiosyncratic risk by 11.1226units. The positive sign with </w:t>
      </w:r>
      <w:r w:rsidR="007E468A">
        <w:rPr>
          <w:rFonts w:ascii="Times New Roman" w:hAnsi="Times New Roman" w:cs="Times New Roman"/>
          <w:sz w:val="24"/>
          <w:szCs w:val="24"/>
        </w:rPr>
        <w:t xml:space="preserve">a </w:t>
      </w:r>
      <w:r w:rsidRPr="007E468A">
        <w:rPr>
          <w:rFonts w:ascii="Times New Roman" w:hAnsi="Times New Roman" w:cs="Times New Roman"/>
          <w:noProof/>
          <w:sz w:val="24"/>
          <w:szCs w:val="24"/>
        </w:rPr>
        <w:t>value</w:t>
      </w:r>
      <w:r w:rsidRPr="006C2CBA">
        <w:rPr>
          <w:rFonts w:ascii="Times New Roman" w:hAnsi="Times New Roman" w:cs="Times New Roman"/>
          <w:sz w:val="24"/>
          <w:szCs w:val="24"/>
        </w:rPr>
        <w:t xml:space="preserve"> of the coefficient of audit quality shows the positive relationship between audit quality and idiosyncratic risk. It means whenever audit quality increases it will lead to the increase </w:t>
      </w:r>
      <w:r w:rsidR="007E468A">
        <w:rPr>
          <w:rFonts w:ascii="Times New Roman" w:hAnsi="Times New Roman" w:cs="Times New Roman"/>
          <w:noProof/>
          <w:sz w:val="24"/>
          <w:szCs w:val="24"/>
        </w:rPr>
        <w:t>in</w:t>
      </w:r>
      <w:r w:rsidRPr="006C2CBA">
        <w:rPr>
          <w:rFonts w:ascii="Times New Roman" w:hAnsi="Times New Roman" w:cs="Times New Roman"/>
          <w:sz w:val="24"/>
          <w:szCs w:val="24"/>
        </w:rPr>
        <w:t xml:space="preserve"> idiosyncratic risk. It is </w:t>
      </w:r>
      <w:r w:rsidRPr="005D4470">
        <w:rPr>
          <w:rFonts w:ascii="Times New Roman" w:hAnsi="Times New Roman" w:cs="Times New Roman"/>
          <w:noProof/>
          <w:sz w:val="24"/>
          <w:szCs w:val="24"/>
        </w:rPr>
        <w:t>significant</w:t>
      </w:r>
      <w:r w:rsidRPr="006C2CBA">
        <w:rPr>
          <w:rFonts w:ascii="Times New Roman" w:hAnsi="Times New Roman" w:cs="Times New Roman"/>
          <w:sz w:val="24"/>
          <w:szCs w:val="24"/>
        </w:rPr>
        <w:t xml:space="preserve"> with the probability of 0.0416.</w:t>
      </w:r>
    </w:p>
    <w:p w:rsidR="00800FB8" w:rsidRPr="006C2CBA" w:rsidRDefault="00800FB8"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ab/>
      </w:r>
      <w:r w:rsidRPr="006C2CBA">
        <w:rPr>
          <w:rFonts w:ascii="Times New Roman" w:hAnsi="Times New Roman" w:cs="Times New Roman"/>
          <w:b/>
          <w:sz w:val="24"/>
          <w:szCs w:val="24"/>
        </w:rPr>
        <w:tab/>
      </w:r>
      <w:r w:rsidRPr="006C2CBA">
        <w:rPr>
          <w:rFonts w:ascii="Times New Roman" w:hAnsi="Times New Roman" w:cs="Times New Roman"/>
          <w:b/>
          <w:sz w:val="24"/>
          <w:szCs w:val="24"/>
        </w:rPr>
        <w:tab/>
      </w:r>
      <w:r w:rsidRPr="006C2CBA">
        <w:rPr>
          <w:rFonts w:ascii="Times New Roman" w:hAnsi="Times New Roman" w:cs="Times New Roman"/>
          <w:b/>
          <w:sz w:val="24"/>
          <w:szCs w:val="24"/>
        </w:rPr>
        <w:tab/>
      </w:r>
      <w:r w:rsidRPr="006C2CBA">
        <w:rPr>
          <w:rFonts w:ascii="Times New Roman" w:hAnsi="Times New Roman" w:cs="Times New Roman"/>
          <w:b/>
          <w:sz w:val="24"/>
          <w:szCs w:val="24"/>
        </w:rPr>
        <w:tab/>
      </w:r>
      <w:r w:rsidRPr="006C2CBA">
        <w:rPr>
          <w:rFonts w:ascii="Times New Roman" w:eastAsiaTheme="minorHAnsi" w:hAnsi="Times New Roman" w:cs="Times New Roman"/>
          <w:b/>
          <w:bCs/>
          <w:color w:val="0D0D0D" w:themeColor="text1" w:themeTint="F2"/>
          <w:sz w:val="24"/>
          <w:szCs w:val="24"/>
        </w:rPr>
        <w:t>DISCUSSION</w:t>
      </w:r>
    </w:p>
    <w:p w:rsidR="00800FB8" w:rsidRPr="006C2CBA" w:rsidRDefault="00800FB8"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Introduction</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Based on the literature, to my </w:t>
      </w:r>
      <w:r w:rsidRPr="007E468A">
        <w:rPr>
          <w:rFonts w:ascii="Times New Roman" w:hAnsi="Times New Roman" w:cs="Times New Roman"/>
          <w:noProof/>
          <w:sz w:val="24"/>
          <w:szCs w:val="24"/>
        </w:rPr>
        <w:t>knowledge</w:t>
      </w:r>
      <w:r w:rsidR="007E468A">
        <w:rPr>
          <w:rFonts w:ascii="Times New Roman" w:hAnsi="Times New Roman" w:cs="Times New Roman"/>
          <w:noProof/>
          <w:sz w:val="24"/>
          <w:szCs w:val="24"/>
        </w:rPr>
        <w:t>,</w:t>
      </w:r>
      <w:r w:rsidRPr="006C2CBA">
        <w:rPr>
          <w:rFonts w:ascii="Times New Roman" w:hAnsi="Times New Roman" w:cs="Times New Roman"/>
          <w:sz w:val="24"/>
          <w:szCs w:val="24"/>
        </w:rPr>
        <w:t xml:space="preserve"> the association </w:t>
      </w:r>
      <w:r w:rsidR="007E468A">
        <w:rPr>
          <w:rFonts w:ascii="Times New Roman" w:hAnsi="Times New Roman" w:cs="Times New Roman"/>
          <w:noProof/>
          <w:sz w:val="24"/>
          <w:szCs w:val="24"/>
        </w:rPr>
        <w:t>between</w:t>
      </w:r>
      <w:r w:rsidRPr="006C2CBA">
        <w:rPr>
          <w:rFonts w:ascii="Times New Roman" w:hAnsi="Times New Roman" w:cs="Times New Roman"/>
          <w:sz w:val="24"/>
          <w:szCs w:val="24"/>
        </w:rPr>
        <w:t xml:space="preserve"> idiosyncratic risk and corporate governance has not been previously studied in the context of a market with internal governance-control-characteristics such as the Pakistan market. Therefore, the association involving idiosyncratic risk and corporate governance in this context is the primary focus of this study.</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primary focus and conclusion of this study </w:t>
      </w:r>
      <w:r w:rsidR="007E468A">
        <w:rPr>
          <w:rFonts w:ascii="Times New Roman" w:hAnsi="Times New Roman" w:cs="Times New Roman"/>
          <w:noProof/>
          <w:sz w:val="24"/>
          <w:szCs w:val="24"/>
        </w:rPr>
        <w:t>are</w:t>
      </w:r>
      <w:r w:rsidRPr="006C2CBA">
        <w:rPr>
          <w:rFonts w:ascii="Times New Roman" w:hAnsi="Times New Roman" w:cs="Times New Roman"/>
          <w:sz w:val="24"/>
          <w:szCs w:val="24"/>
        </w:rPr>
        <w:t xml:space="preserve"> that there is a clear and strong correlation between corporate governance and idiosyncratic risk in a market with internal-governance-control characteristics, such as the Pakistan markets. Moreover, the Pakistan market is a well-organized, well-functioning, fair and efficient market. Thus, idiosyncratic risk is relevant in such a market and is integral to good CG and organization performance.</w:t>
      </w:r>
    </w:p>
    <w:p w:rsidR="00800FB8" w:rsidRPr="006C2CBA" w:rsidRDefault="00800FB8"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Primary Focus and Aims of the Study</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lastRenderedPageBreak/>
        <w:t>Research is conducted into the association between idiosyncratic volatility and CG. The corporate governance focus of the study is on aspects board structure and composition, and on aspects of ownership and ownership structure. In addition, a potential link between CG and idiosyncratic risk is observed following an analysis of regression results for idiosyncratic volatility on corporate governance.</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However, the primary focal point of this study is on the association involving idiosyncratic risk and CG in a market with internal-governance-control characteristics, therefore the main aim of the research is to examine this correlation in this context.</w:t>
      </w:r>
    </w:p>
    <w:p w:rsidR="00800FB8" w:rsidRPr="006C2CBA" w:rsidRDefault="00800FB8"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Final conclusions</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The primary conclusion of this study is that there is a clear affiliation between idiosyncratic risk and CG in a market with internal-governance-control characteristics.  The primary conclusion of a relationship between idiosyncratic risk and CG is based on clear and strong relationships established in this study idiosyncratic volatility and a number of internal-governance-control variables based on board structure and composition, and ownership and ownership structure. The primary conclusion of this study is supported by </w:t>
      </w:r>
      <w:r w:rsidR="005D4470">
        <w:rPr>
          <w:rFonts w:ascii="Times New Roman" w:hAnsi="Times New Roman" w:cs="Times New Roman"/>
          <w:sz w:val="24"/>
          <w:szCs w:val="24"/>
        </w:rPr>
        <w:t xml:space="preserve">a </w:t>
      </w:r>
      <w:r w:rsidRPr="005D4470">
        <w:rPr>
          <w:rFonts w:ascii="Times New Roman" w:hAnsi="Times New Roman" w:cs="Times New Roman"/>
          <w:noProof/>
          <w:sz w:val="24"/>
          <w:szCs w:val="24"/>
        </w:rPr>
        <w:t>highly</w:t>
      </w:r>
      <w:r w:rsidRPr="006C2CBA">
        <w:rPr>
          <w:rFonts w:ascii="Times New Roman" w:hAnsi="Times New Roman" w:cs="Times New Roman"/>
          <w:sz w:val="24"/>
          <w:szCs w:val="24"/>
        </w:rPr>
        <w:t xml:space="preserve"> significant regression coefficient and robust statistics. A connection between idiosyncratic risk and corporate governance has implications for fund managers and investors alike, for the identification well governed, superior performing firms, for a given level of idiosyncratic risk. Moreover, </w:t>
      </w:r>
      <w:r w:rsidR="005D4470">
        <w:rPr>
          <w:rFonts w:ascii="Times New Roman" w:hAnsi="Times New Roman" w:cs="Times New Roman"/>
          <w:sz w:val="24"/>
          <w:szCs w:val="24"/>
        </w:rPr>
        <w:t xml:space="preserve">the </w:t>
      </w:r>
      <w:r w:rsidRPr="005D4470">
        <w:rPr>
          <w:rFonts w:ascii="Times New Roman" w:hAnsi="Times New Roman" w:cs="Times New Roman"/>
          <w:noProof/>
          <w:sz w:val="24"/>
          <w:szCs w:val="24"/>
        </w:rPr>
        <w:t>firm-level</w:t>
      </w:r>
      <w:r w:rsidRPr="006C2CBA">
        <w:rPr>
          <w:rFonts w:ascii="Times New Roman" w:hAnsi="Times New Roman" w:cs="Times New Roman"/>
          <w:sz w:val="24"/>
          <w:szCs w:val="24"/>
        </w:rPr>
        <w:t xml:space="preserve"> idiosyncratic risk may be identified by examining firm-specific, internal-governance-control-structures and characteristics. Thus, adding a new dimension to the predictive abilities of idiosyncratic volatility for investment return, firm value and performance.</w:t>
      </w:r>
    </w:p>
    <w:p w:rsidR="00800FB8" w:rsidRPr="006C2CBA" w:rsidRDefault="00800FB8" w:rsidP="00800FB8">
      <w:pPr>
        <w:spacing w:line="360" w:lineRule="auto"/>
        <w:jc w:val="both"/>
        <w:rPr>
          <w:rFonts w:ascii="Times New Roman" w:hAnsi="Times New Roman" w:cs="Times New Roman"/>
          <w:b/>
          <w:sz w:val="24"/>
          <w:szCs w:val="24"/>
        </w:rPr>
      </w:pPr>
      <w:r w:rsidRPr="006C2CBA">
        <w:rPr>
          <w:rFonts w:ascii="Times New Roman" w:hAnsi="Times New Roman" w:cs="Times New Roman"/>
          <w:b/>
          <w:sz w:val="24"/>
          <w:szCs w:val="24"/>
        </w:rPr>
        <w:t>Suggestions for Future Research</w:t>
      </w:r>
    </w:p>
    <w:p w:rsidR="00800FB8" w:rsidRPr="006C2CBA" w:rsidRDefault="00800FB8" w:rsidP="00800FB8">
      <w:pPr>
        <w:spacing w:line="360" w:lineRule="auto"/>
        <w:jc w:val="both"/>
        <w:rPr>
          <w:rFonts w:ascii="Times New Roman" w:hAnsi="Times New Roman" w:cs="Times New Roman"/>
          <w:sz w:val="24"/>
          <w:szCs w:val="24"/>
        </w:rPr>
      </w:pPr>
      <w:r w:rsidRPr="006C2CBA">
        <w:rPr>
          <w:rFonts w:ascii="Times New Roman" w:hAnsi="Times New Roman" w:cs="Times New Roman"/>
          <w:sz w:val="24"/>
          <w:szCs w:val="24"/>
        </w:rPr>
        <w:t xml:space="preserve">An option could be to conduct different statistical tests on the data. This paper has only checked the correlation with the actual values on corporate governance and idiosyncratic risk. Researching the same variables with different data sets might suggest other statistical measures to be appropriate which could provide additional understanding. A suggestion </w:t>
      </w:r>
      <w:r w:rsidRPr="005D4470">
        <w:rPr>
          <w:rFonts w:ascii="Times New Roman" w:hAnsi="Times New Roman" w:cs="Times New Roman"/>
          <w:noProof/>
          <w:sz w:val="24"/>
          <w:szCs w:val="24"/>
        </w:rPr>
        <w:t>could</w:t>
      </w:r>
      <w:r w:rsidRPr="006C2CBA">
        <w:rPr>
          <w:rFonts w:ascii="Times New Roman" w:hAnsi="Times New Roman" w:cs="Times New Roman"/>
          <w:sz w:val="24"/>
          <w:szCs w:val="24"/>
        </w:rPr>
        <w:t xml:space="preserve"> be to investigate if the year-to-year changes </w:t>
      </w:r>
      <w:r w:rsidR="005D4470">
        <w:rPr>
          <w:rFonts w:ascii="Times New Roman" w:hAnsi="Times New Roman" w:cs="Times New Roman"/>
          <w:noProof/>
          <w:sz w:val="24"/>
          <w:szCs w:val="24"/>
        </w:rPr>
        <w:t>i</w:t>
      </w:r>
      <w:r w:rsidRPr="005D4470">
        <w:rPr>
          <w:rFonts w:ascii="Times New Roman" w:hAnsi="Times New Roman" w:cs="Times New Roman"/>
          <w:noProof/>
          <w:sz w:val="24"/>
          <w:szCs w:val="24"/>
        </w:rPr>
        <w:t>n</w:t>
      </w:r>
      <w:r w:rsidRPr="006C2CBA">
        <w:rPr>
          <w:rFonts w:ascii="Times New Roman" w:hAnsi="Times New Roman" w:cs="Times New Roman"/>
          <w:sz w:val="24"/>
          <w:szCs w:val="24"/>
        </w:rPr>
        <w:t xml:space="preserve"> corporate governance, idiosyncratic risk had a similar relationship. Another research could investigate the observed relationship further by for </w:t>
      </w:r>
      <w:r w:rsidRPr="005D4470">
        <w:rPr>
          <w:rFonts w:ascii="Times New Roman" w:hAnsi="Times New Roman" w:cs="Times New Roman"/>
          <w:noProof/>
          <w:sz w:val="24"/>
          <w:szCs w:val="24"/>
        </w:rPr>
        <w:t>example</w:t>
      </w:r>
      <w:r w:rsidR="005D4470">
        <w:rPr>
          <w:rFonts w:ascii="Times New Roman" w:hAnsi="Times New Roman" w:cs="Times New Roman"/>
          <w:noProof/>
          <w:sz w:val="24"/>
          <w:szCs w:val="24"/>
        </w:rPr>
        <w:t xml:space="preserve"> by</w:t>
      </w:r>
      <w:r w:rsidRPr="006C2CBA">
        <w:rPr>
          <w:rFonts w:ascii="Times New Roman" w:hAnsi="Times New Roman" w:cs="Times New Roman"/>
          <w:sz w:val="24"/>
          <w:szCs w:val="24"/>
        </w:rPr>
        <w:t xml:space="preserve"> examining whether there is a potential causal link between these variables.</w:t>
      </w:r>
    </w:p>
    <w:p w:rsidR="008B2B9E" w:rsidRPr="006C2CBA" w:rsidRDefault="008B2B9E" w:rsidP="006C2CBA">
      <w:pPr>
        <w:spacing w:line="360" w:lineRule="auto"/>
        <w:rPr>
          <w:rFonts w:ascii="Times New Roman" w:hAnsi="Times New Roman" w:cs="Times New Roman"/>
          <w:b/>
          <w:sz w:val="24"/>
          <w:szCs w:val="24"/>
        </w:rPr>
      </w:pPr>
      <w:r w:rsidRPr="006C2CBA">
        <w:rPr>
          <w:rFonts w:ascii="Times New Roman" w:hAnsi="Times New Roman" w:cs="Times New Roman"/>
          <w:b/>
          <w:sz w:val="24"/>
          <w:szCs w:val="24"/>
        </w:rPr>
        <w:lastRenderedPageBreak/>
        <w:t>References</w:t>
      </w:r>
      <w:r w:rsidRPr="006C2CBA">
        <w:rPr>
          <w:rFonts w:ascii="Times New Roman" w:hAnsi="Times New Roman" w:cs="Times New Roman"/>
          <w:sz w:val="24"/>
          <w:szCs w:val="24"/>
        </w:rPr>
        <w:fldChar w:fldCharType="begin"/>
      </w:r>
      <w:r w:rsidRPr="006C2CBA">
        <w:rPr>
          <w:rFonts w:ascii="Times New Roman" w:hAnsi="Times New Roman" w:cs="Times New Roman"/>
          <w:sz w:val="24"/>
          <w:szCs w:val="24"/>
        </w:rPr>
        <w:instrText xml:space="preserve"> ADDIN EN.REFLIST </w:instrText>
      </w:r>
      <w:r w:rsidRPr="006C2CBA">
        <w:rPr>
          <w:rFonts w:ascii="Times New Roman" w:hAnsi="Times New Roman" w:cs="Times New Roman"/>
          <w:sz w:val="24"/>
          <w:szCs w:val="24"/>
        </w:rPr>
        <w:fldChar w:fldCharType="separate"/>
      </w:r>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 w:name="_ENREF_5"/>
      <w:r w:rsidRPr="006C2CBA">
        <w:rPr>
          <w:rFonts w:ascii="Times New Roman" w:hAnsi="Times New Roman" w:cs="Times New Roman"/>
          <w:noProof/>
          <w:sz w:val="24"/>
          <w:szCs w:val="24"/>
        </w:rPr>
        <w:t xml:space="preserve">Ahmad, A. C., &amp; Jusoh, M. A. (2014). Institutional ownership and market-based performance indicators: Utilizing </w:t>
      </w:r>
      <w:r w:rsidR="005D4470">
        <w:rPr>
          <w:rFonts w:ascii="Times New Roman" w:hAnsi="Times New Roman" w:cs="Times New Roman"/>
          <w:noProof/>
          <w:sz w:val="24"/>
          <w:szCs w:val="24"/>
        </w:rPr>
        <w:t xml:space="preserve">a </w:t>
      </w:r>
      <w:r w:rsidRPr="005D4470">
        <w:rPr>
          <w:rFonts w:ascii="Times New Roman" w:hAnsi="Times New Roman" w:cs="Times New Roman"/>
          <w:noProof/>
          <w:sz w:val="24"/>
          <w:szCs w:val="24"/>
        </w:rPr>
        <w:t>generalized</w:t>
      </w:r>
      <w:r w:rsidRPr="006C2CBA">
        <w:rPr>
          <w:rFonts w:ascii="Times New Roman" w:hAnsi="Times New Roman" w:cs="Times New Roman"/>
          <w:noProof/>
          <w:sz w:val="24"/>
          <w:szCs w:val="24"/>
        </w:rPr>
        <w:t xml:space="preserve"> least </w:t>
      </w:r>
      <w:r w:rsidRPr="005D4470">
        <w:rPr>
          <w:rFonts w:ascii="Times New Roman" w:hAnsi="Times New Roman" w:cs="Times New Roman"/>
          <w:noProof/>
          <w:sz w:val="24"/>
          <w:szCs w:val="24"/>
        </w:rPr>
        <w:t>square</w:t>
      </w:r>
      <w:r w:rsidR="005D4470">
        <w:rPr>
          <w:rFonts w:ascii="Times New Roman" w:hAnsi="Times New Roman" w:cs="Times New Roman"/>
          <w:noProof/>
          <w:sz w:val="24"/>
          <w:szCs w:val="24"/>
        </w:rPr>
        <w:t>s</w:t>
      </w:r>
      <w:r w:rsidRPr="006C2CBA">
        <w:rPr>
          <w:rFonts w:ascii="Times New Roman" w:hAnsi="Times New Roman" w:cs="Times New Roman"/>
          <w:noProof/>
          <w:sz w:val="24"/>
          <w:szCs w:val="24"/>
        </w:rPr>
        <w:t xml:space="preserve"> estimation technique. </w:t>
      </w:r>
      <w:r w:rsidRPr="006C2CBA">
        <w:rPr>
          <w:rFonts w:ascii="Times New Roman" w:hAnsi="Times New Roman" w:cs="Times New Roman"/>
          <w:i/>
          <w:noProof/>
          <w:sz w:val="24"/>
          <w:szCs w:val="24"/>
        </w:rPr>
        <w:t>Procedia-Social and Behavioral Sciences, 164</w:t>
      </w:r>
      <w:r w:rsidRPr="006C2CBA">
        <w:rPr>
          <w:rFonts w:ascii="Times New Roman" w:hAnsi="Times New Roman" w:cs="Times New Roman"/>
          <w:noProof/>
          <w:sz w:val="24"/>
          <w:szCs w:val="24"/>
        </w:rPr>
        <w:t xml:space="preserve">, 477-485. </w:t>
      </w:r>
      <w:bookmarkEnd w:id="2"/>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3" w:name="_ENREF_6"/>
      <w:r w:rsidRPr="006C2CBA">
        <w:rPr>
          <w:rFonts w:ascii="Times New Roman" w:hAnsi="Times New Roman" w:cs="Times New Roman"/>
          <w:noProof/>
          <w:sz w:val="24"/>
          <w:szCs w:val="24"/>
        </w:rPr>
        <w:t xml:space="preserve">Alam, A., &amp; Ali Shah, S. Z. (2013). Corporate governance and its impact on firm risk. </w:t>
      </w:r>
      <w:bookmarkEnd w:id="3"/>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4" w:name="_ENREF_14"/>
      <w:r w:rsidRPr="006C2CBA">
        <w:rPr>
          <w:rFonts w:ascii="Times New Roman" w:hAnsi="Times New Roman" w:cs="Times New Roman"/>
          <w:noProof/>
          <w:sz w:val="24"/>
          <w:szCs w:val="24"/>
        </w:rPr>
        <w:t xml:space="preserve">Arellano, M., &amp; Bond, S. (1991). Some tests of specification for panel data: Monte Carlo evidence and an application to employment equations. </w:t>
      </w:r>
      <w:r w:rsidRPr="006C2CBA">
        <w:rPr>
          <w:rFonts w:ascii="Times New Roman" w:hAnsi="Times New Roman" w:cs="Times New Roman"/>
          <w:i/>
          <w:noProof/>
          <w:sz w:val="24"/>
          <w:szCs w:val="24"/>
        </w:rPr>
        <w:t>The review of economic studies, 58</w:t>
      </w:r>
      <w:r w:rsidRPr="006C2CBA">
        <w:rPr>
          <w:rFonts w:ascii="Times New Roman" w:hAnsi="Times New Roman" w:cs="Times New Roman"/>
          <w:noProof/>
          <w:sz w:val="24"/>
          <w:szCs w:val="24"/>
        </w:rPr>
        <w:t xml:space="preserve">(2), 277-297. </w:t>
      </w:r>
      <w:bookmarkEnd w:id="4"/>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5" w:name="_ENREF_25"/>
      <w:r w:rsidRPr="006C2CBA">
        <w:rPr>
          <w:rFonts w:ascii="Times New Roman" w:hAnsi="Times New Roman" w:cs="Times New Roman"/>
          <w:noProof/>
          <w:sz w:val="24"/>
          <w:szCs w:val="24"/>
        </w:rPr>
        <w:t xml:space="preserve">Bollerslev, T. (1986). Generalized autoregressive conditional heteroskedasticity. </w:t>
      </w:r>
      <w:r w:rsidRPr="006C2CBA">
        <w:rPr>
          <w:rFonts w:ascii="Times New Roman" w:hAnsi="Times New Roman" w:cs="Times New Roman"/>
          <w:i/>
          <w:noProof/>
          <w:sz w:val="24"/>
          <w:szCs w:val="24"/>
        </w:rPr>
        <w:t xml:space="preserve">Journal of </w:t>
      </w:r>
      <w:r w:rsidRPr="005D4470">
        <w:rPr>
          <w:rFonts w:ascii="Times New Roman" w:hAnsi="Times New Roman" w:cs="Times New Roman"/>
          <w:i/>
          <w:noProof/>
          <w:sz w:val="24"/>
          <w:szCs w:val="24"/>
        </w:rPr>
        <w:t>econometrics</w:t>
      </w:r>
      <w:r w:rsidRPr="006C2CBA">
        <w:rPr>
          <w:rFonts w:ascii="Times New Roman" w:hAnsi="Times New Roman" w:cs="Times New Roman"/>
          <w:i/>
          <w:noProof/>
          <w:sz w:val="24"/>
          <w:szCs w:val="24"/>
        </w:rPr>
        <w:t>, 31</w:t>
      </w:r>
      <w:r w:rsidRPr="006C2CBA">
        <w:rPr>
          <w:rFonts w:ascii="Times New Roman" w:hAnsi="Times New Roman" w:cs="Times New Roman"/>
          <w:noProof/>
          <w:sz w:val="24"/>
          <w:szCs w:val="24"/>
        </w:rPr>
        <w:t xml:space="preserve">(3), 307-327. </w:t>
      </w:r>
      <w:bookmarkEnd w:id="5"/>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6" w:name="_ENREF_37"/>
      <w:r w:rsidRPr="006C2CBA">
        <w:rPr>
          <w:rFonts w:ascii="Times New Roman" w:hAnsi="Times New Roman" w:cs="Times New Roman"/>
          <w:noProof/>
          <w:sz w:val="24"/>
          <w:szCs w:val="24"/>
        </w:rPr>
        <w:t xml:space="preserve">Dahya, J., Garcia, L. G., &amp; Van Bommel, J. (2009). One man two hats: what's all the commotion! </w:t>
      </w:r>
      <w:r w:rsidRPr="006C2CBA">
        <w:rPr>
          <w:rFonts w:ascii="Times New Roman" w:hAnsi="Times New Roman" w:cs="Times New Roman"/>
          <w:i/>
          <w:noProof/>
          <w:sz w:val="24"/>
          <w:szCs w:val="24"/>
        </w:rPr>
        <w:t>Financial Review, 44</w:t>
      </w:r>
      <w:r w:rsidRPr="006C2CBA">
        <w:rPr>
          <w:rFonts w:ascii="Times New Roman" w:hAnsi="Times New Roman" w:cs="Times New Roman"/>
          <w:noProof/>
          <w:sz w:val="24"/>
          <w:szCs w:val="24"/>
        </w:rPr>
        <w:t xml:space="preserve">(2), 179-212. </w:t>
      </w:r>
      <w:bookmarkEnd w:id="6"/>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7" w:name="_ENREF_38"/>
      <w:r w:rsidRPr="006C2CBA">
        <w:rPr>
          <w:rFonts w:ascii="Times New Roman" w:hAnsi="Times New Roman" w:cs="Times New Roman"/>
          <w:noProof/>
          <w:sz w:val="24"/>
          <w:szCs w:val="24"/>
        </w:rPr>
        <w:t>Davis, J. H., Schoorman, F. D., &amp; Donaldson, L. (1997a). Davis, Schoorman, and Donaldson reply: The distinctiveness of agency theory and stewardship theory: JSTOR.</w:t>
      </w:r>
      <w:bookmarkEnd w:id="7"/>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8" w:name="_ENREF_39"/>
      <w:r w:rsidRPr="006C2CBA">
        <w:rPr>
          <w:rFonts w:ascii="Times New Roman" w:hAnsi="Times New Roman" w:cs="Times New Roman"/>
          <w:noProof/>
          <w:sz w:val="24"/>
          <w:szCs w:val="24"/>
        </w:rPr>
        <w:t xml:space="preserve">Davis, J. H., Schoorman, F. D., &amp; Donaldson, L. (1997b). Toward a stewardship theory of management. </w:t>
      </w:r>
      <w:r w:rsidRPr="006C2CBA">
        <w:rPr>
          <w:rFonts w:ascii="Times New Roman" w:hAnsi="Times New Roman" w:cs="Times New Roman"/>
          <w:i/>
          <w:noProof/>
          <w:sz w:val="24"/>
          <w:szCs w:val="24"/>
        </w:rPr>
        <w:t xml:space="preserve">Academy of Management </w:t>
      </w:r>
      <w:r w:rsidR="005D4470">
        <w:rPr>
          <w:rFonts w:ascii="Times New Roman" w:hAnsi="Times New Roman" w:cs="Times New Roman"/>
          <w:i/>
          <w:noProof/>
          <w:sz w:val="24"/>
          <w:szCs w:val="24"/>
        </w:rPr>
        <w:t>R</w:t>
      </w:r>
      <w:r w:rsidRPr="005D4470">
        <w:rPr>
          <w:rFonts w:ascii="Times New Roman" w:hAnsi="Times New Roman" w:cs="Times New Roman"/>
          <w:i/>
          <w:noProof/>
          <w:sz w:val="24"/>
          <w:szCs w:val="24"/>
        </w:rPr>
        <w:t>eview</w:t>
      </w:r>
      <w:r w:rsidRPr="006C2CBA">
        <w:rPr>
          <w:rFonts w:ascii="Times New Roman" w:hAnsi="Times New Roman" w:cs="Times New Roman"/>
          <w:i/>
          <w:noProof/>
          <w:sz w:val="24"/>
          <w:szCs w:val="24"/>
        </w:rPr>
        <w:t>, 22</w:t>
      </w:r>
      <w:r w:rsidRPr="006C2CBA">
        <w:rPr>
          <w:rFonts w:ascii="Times New Roman" w:hAnsi="Times New Roman" w:cs="Times New Roman"/>
          <w:noProof/>
          <w:sz w:val="24"/>
          <w:szCs w:val="24"/>
        </w:rPr>
        <w:t xml:space="preserve">(1), 20-47. </w:t>
      </w:r>
      <w:bookmarkEnd w:id="8"/>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 xml:space="preserve">Denis, D. K., &amp; McConnell, J. J. (2003). International corporate governance. </w:t>
      </w:r>
      <w:r w:rsidRPr="006C2CBA">
        <w:rPr>
          <w:rFonts w:ascii="Times New Roman" w:hAnsi="Times New Roman" w:cs="Times New Roman"/>
          <w:i/>
          <w:noProof/>
          <w:sz w:val="24"/>
          <w:szCs w:val="24"/>
        </w:rPr>
        <w:t>Journal of financial and quantitative analysis, 38</w:t>
      </w:r>
      <w:r w:rsidRPr="006C2CBA">
        <w:rPr>
          <w:rFonts w:ascii="Times New Roman" w:hAnsi="Times New Roman" w:cs="Times New Roman"/>
          <w:noProof/>
          <w:sz w:val="24"/>
          <w:szCs w:val="24"/>
        </w:rPr>
        <w:t xml:space="preserve">(1), 1-36. </w:t>
      </w:r>
    </w:p>
    <w:p w:rsidR="008B2B9E" w:rsidRPr="006C2CBA" w:rsidRDefault="008B2B9E" w:rsidP="008B2B9E">
      <w:pPr>
        <w:spacing w:after="0" w:line="360" w:lineRule="auto"/>
        <w:ind w:left="720" w:hanging="720"/>
        <w:rPr>
          <w:rFonts w:ascii="Times New Roman" w:hAnsi="Times New Roman" w:cs="Times New Roman"/>
          <w:noProof/>
          <w:sz w:val="24"/>
          <w:szCs w:val="24"/>
        </w:rPr>
      </w:pPr>
      <w:bookmarkStart w:id="9" w:name="_ENREF_49"/>
      <w:r w:rsidRPr="006C2CBA">
        <w:rPr>
          <w:rFonts w:ascii="Times New Roman" w:hAnsi="Times New Roman" w:cs="Times New Roman"/>
          <w:noProof/>
          <w:sz w:val="24"/>
          <w:szCs w:val="24"/>
        </w:rPr>
        <w:t xml:space="preserve">Donaldson, L. (1990a). The ethereal hand: Organizational economics and management theory. </w:t>
      </w:r>
      <w:r w:rsidRPr="006C2CBA">
        <w:rPr>
          <w:rFonts w:ascii="Times New Roman" w:hAnsi="Times New Roman" w:cs="Times New Roman"/>
          <w:i/>
          <w:noProof/>
          <w:sz w:val="24"/>
          <w:szCs w:val="24"/>
        </w:rPr>
        <w:t xml:space="preserve">Academy of Management </w:t>
      </w:r>
      <w:r w:rsidR="005D4470">
        <w:rPr>
          <w:rFonts w:ascii="Times New Roman" w:hAnsi="Times New Roman" w:cs="Times New Roman"/>
          <w:i/>
          <w:noProof/>
          <w:sz w:val="24"/>
          <w:szCs w:val="24"/>
        </w:rPr>
        <w:t>R</w:t>
      </w:r>
      <w:r w:rsidRPr="005D4470">
        <w:rPr>
          <w:rFonts w:ascii="Times New Roman" w:hAnsi="Times New Roman" w:cs="Times New Roman"/>
          <w:i/>
          <w:noProof/>
          <w:sz w:val="24"/>
          <w:szCs w:val="24"/>
        </w:rPr>
        <w:t>eview</w:t>
      </w:r>
      <w:r w:rsidRPr="006C2CBA">
        <w:rPr>
          <w:rFonts w:ascii="Times New Roman" w:hAnsi="Times New Roman" w:cs="Times New Roman"/>
          <w:i/>
          <w:noProof/>
          <w:sz w:val="24"/>
          <w:szCs w:val="24"/>
        </w:rPr>
        <w:t>, 15</w:t>
      </w:r>
      <w:r w:rsidRPr="006C2CBA">
        <w:rPr>
          <w:rFonts w:ascii="Times New Roman" w:hAnsi="Times New Roman" w:cs="Times New Roman"/>
          <w:noProof/>
          <w:sz w:val="24"/>
          <w:szCs w:val="24"/>
        </w:rPr>
        <w:t xml:space="preserve">(3), 369-381. </w:t>
      </w:r>
    </w:p>
    <w:p w:rsidR="008B2B9E" w:rsidRPr="006C2CBA" w:rsidRDefault="008B2B9E" w:rsidP="008B2B9E">
      <w:pPr>
        <w:spacing w:after="0" w:line="360" w:lineRule="auto"/>
        <w:ind w:left="720" w:hanging="720"/>
        <w:rPr>
          <w:rFonts w:ascii="Times New Roman" w:hAnsi="Times New Roman" w:cs="Times New Roman"/>
          <w:noProof/>
          <w:sz w:val="24"/>
          <w:szCs w:val="24"/>
        </w:rPr>
      </w:pPr>
      <w:bookmarkStart w:id="10" w:name="_ENREF_19"/>
      <w:r w:rsidRPr="006C2CBA">
        <w:rPr>
          <w:rFonts w:ascii="Times New Roman" w:hAnsi="Times New Roman" w:cs="Times New Roman"/>
          <w:noProof/>
          <w:sz w:val="24"/>
          <w:szCs w:val="24"/>
        </w:rPr>
        <w:t xml:space="preserve">Donaldson, L. (1990b). A rational basis for criticisms of organizational economics: A reply to Barney. </w:t>
      </w:r>
      <w:r w:rsidRPr="006C2CBA">
        <w:rPr>
          <w:rFonts w:ascii="Times New Roman" w:hAnsi="Times New Roman" w:cs="Times New Roman"/>
          <w:i/>
          <w:noProof/>
          <w:sz w:val="24"/>
          <w:szCs w:val="24"/>
        </w:rPr>
        <w:t xml:space="preserve">Academy of Management </w:t>
      </w:r>
      <w:r w:rsidR="005D4470">
        <w:rPr>
          <w:rFonts w:ascii="Times New Roman" w:hAnsi="Times New Roman" w:cs="Times New Roman"/>
          <w:i/>
          <w:noProof/>
          <w:sz w:val="24"/>
          <w:szCs w:val="24"/>
        </w:rPr>
        <w:t>R</w:t>
      </w:r>
      <w:r w:rsidRPr="005D4470">
        <w:rPr>
          <w:rFonts w:ascii="Times New Roman" w:hAnsi="Times New Roman" w:cs="Times New Roman"/>
          <w:i/>
          <w:noProof/>
          <w:sz w:val="24"/>
          <w:szCs w:val="24"/>
        </w:rPr>
        <w:t>eview</w:t>
      </w:r>
      <w:r w:rsidRPr="006C2CBA">
        <w:rPr>
          <w:rFonts w:ascii="Times New Roman" w:hAnsi="Times New Roman" w:cs="Times New Roman"/>
          <w:i/>
          <w:noProof/>
          <w:sz w:val="24"/>
          <w:szCs w:val="24"/>
        </w:rPr>
        <w:t>, 15</w:t>
      </w:r>
      <w:r w:rsidRPr="006C2CBA">
        <w:rPr>
          <w:rFonts w:ascii="Times New Roman" w:hAnsi="Times New Roman" w:cs="Times New Roman"/>
          <w:noProof/>
          <w:sz w:val="24"/>
          <w:szCs w:val="24"/>
        </w:rPr>
        <w:t xml:space="preserve">(3), 394-401. </w:t>
      </w:r>
      <w:bookmarkEnd w:id="10"/>
      <w:r w:rsidRPr="006C2CBA">
        <w:rPr>
          <w:rFonts w:ascii="Times New Roman" w:hAnsi="Times New Roman" w:cs="Times New Roman"/>
          <w:noProof/>
          <w:sz w:val="24"/>
          <w:szCs w:val="24"/>
        </w:rPr>
        <w:t xml:space="preserve"> </w:t>
      </w:r>
      <w:bookmarkEnd w:id="9"/>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1" w:name="_ENREF_50"/>
      <w:r w:rsidRPr="006C2CBA">
        <w:rPr>
          <w:rFonts w:ascii="Times New Roman" w:hAnsi="Times New Roman" w:cs="Times New Roman"/>
          <w:noProof/>
          <w:sz w:val="24"/>
          <w:szCs w:val="24"/>
        </w:rPr>
        <w:t xml:space="preserve">Donaldson, L., &amp; Davis, J. H. (1991). Stewardship theory or agency theory: CEO governance and shareholder returns. </w:t>
      </w:r>
      <w:r w:rsidRPr="006C2CBA">
        <w:rPr>
          <w:rFonts w:ascii="Times New Roman" w:hAnsi="Times New Roman" w:cs="Times New Roman"/>
          <w:i/>
          <w:noProof/>
          <w:sz w:val="24"/>
          <w:szCs w:val="24"/>
        </w:rPr>
        <w:t>Australian Journal of management, 16</w:t>
      </w:r>
      <w:r w:rsidRPr="006C2CBA">
        <w:rPr>
          <w:rFonts w:ascii="Times New Roman" w:hAnsi="Times New Roman" w:cs="Times New Roman"/>
          <w:noProof/>
          <w:sz w:val="24"/>
          <w:szCs w:val="24"/>
        </w:rPr>
        <w:t xml:space="preserve">(1), 49-64. </w:t>
      </w:r>
      <w:bookmarkEnd w:id="11"/>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 xml:space="preserve">Drew, M. E., Naughton, T., &amp; Veeraragavan, M. (2005). Pricing of equities in China: Evidence from the Shanghai stock exchange. </w:t>
      </w:r>
      <w:r w:rsidRPr="006C2CBA">
        <w:rPr>
          <w:rFonts w:ascii="Times New Roman" w:hAnsi="Times New Roman" w:cs="Times New Roman"/>
          <w:i/>
          <w:noProof/>
          <w:sz w:val="24"/>
          <w:szCs w:val="24"/>
        </w:rPr>
        <w:t>Managerial Finance, 31</w:t>
      </w:r>
      <w:r w:rsidRPr="006C2CBA">
        <w:rPr>
          <w:rFonts w:ascii="Times New Roman" w:hAnsi="Times New Roman" w:cs="Times New Roman"/>
          <w:noProof/>
          <w:sz w:val="24"/>
          <w:szCs w:val="24"/>
        </w:rPr>
        <w:t xml:space="preserve">(12), 46-57. </w:t>
      </w:r>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 xml:space="preserve">Drew, M. E., Naughton, T., &amp; Veeraraghavan, M. (2004). Is idiosyncratic volatility priced?: Evidence from the Shanghai Stock Exchange. </w:t>
      </w:r>
      <w:r w:rsidRPr="006C2CBA">
        <w:rPr>
          <w:rFonts w:ascii="Times New Roman" w:hAnsi="Times New Roman" w:cs="Times New Roman"/>
          <w:i/>
          <w:noProof/>
          <w:sz w:val="24"/>
          <w:szCs w:val="24"/>
        </w:rPr>
        <w:t>International Review of Financial Analysis, 13</w:t>
      </w:r>
      <w:r w:rsidRPr="006C2CBA">
        <w:rPr>
          <w:rFonts w:ascii="Times New Roman" w:hAnsi="Times New Roman" w:cs="Times New Roman"/>
          <w:noProof/>
          <w:sz w:val="24"/>
          <w:szCs w:val="24"/>
        </w:rPr>
        <w:t xml:space="preserve">(3), 349-366. </w:t>
      </w:r>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2" w:name="_ENREF_55"/>
      <w:r w:rsidRPr="006C2CBA">
        <w:rPr>
          <w:rFonts w:ascii="Times New Roman" w:hAnsi="Times New Roman" w:cs="Times New Roman"/>
          <w:noProof/>
          <w:sz w:val="24"/>
          <w:szCs w:val="24"/>
        </w:rPr>
        <w:lastRenderedPageBreak/>
        <w:t xml:space="preserve">Earle, J. S., Kucsera, C., &amp; Telegdy, Á. (2005). Ownership concentration and corporate performance on the Budapest stock exchange: Do too many cooks spoil the goulash? </w:t>
      </w:r>
      <w:r w:rsidRPr="006C2CBA">
        <w:rPr>
          <w:rFonts w:ascii="Times New Roman" w:hAnsi="Times New Roman" w:cs="Times New Roman"/>
          <w:i/>
          <w:noProof/>
          <w:sz w:val="24"/>
          <w:szCs w:val="24"/>
        </w:rPr>
        <w:t>Corporate Governance: An International Review, 13</w:t>
      </w:r>
      <w:r w:rsidRPr="006C2CBA">
        <w:rPr>
          <w:rFonts w:ascii="Times New Roman" w:hAnsi="Times New Roman" w:cs="Times New Roman"/>
          <w:noProof/>
          <w:sz w:val="24"/>
          <w:szCs w:val="24"/>
        </w:rPr>
        <w:t xml:space="preserve">(2), 254-264. </w:t>
      </w:r>
      <w:bookmarkEnd w:id="12"/>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3" w:name="_ENREF_64"/>
      <w:r w:rsidRPr="006C2CBA">
        <w:rPr>
          <w:rFonts w:ascii="Times New Roman" w:hAnsi="Times New Roman" w:cs="Times New Roman"/>
          <w:noProof/>
          <w:sz w:val="24"/>
          <w:szCs w:val="24"/>
        </w:rPr>
        <w:t xml:space="preserve">Fama, E. F., &amp; Jensen, M. C. (1983). Agency problems and residual claims. </w:t>
      </w:r>
      <w:r w:rsidRPr="006C2CBA">
        <w:rPr>
          <w:rFonts w:ascii="Times New Roman" w:hAnsi="Times New Roman" w:cs="Times New Roman"/>
          <w:i/>
          <w:noProof/>
          <w:sz w:val="24"/>
          <w:szCs w:val="24"/>
        </w:rPr>
        <w:t>The Journal of Law and Economics, 26</w:t>
      </w:r>
      <w:r w:rsidRPr="006C2CBA">
        <w:rPr>
          <w:rFonts w:ascii="Times New Roman" w:hAnsi="Times New Roman" w:cs="Times New Roman"/>
          <w:noProof/>
          <w:sz w:val="24"/>
          <w:szCs w:val="24"/>
        </w:rPr>
        <w:t xml:space="preserve">(2), 327-349. </w:t>
      </w:r>
      <w:bookmarkEnd w:id="13"/>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4" w:name="_ENREF_67"/>
      <w:r w:rsidRPr="006C2CBA">
        <w:rPr>
          <w:rFonts w:ascii="Times New Roman" w:hAnsi="Times New Roman" w:cs="Times New Roman"/>
          <w:noProof/>
          <w:sz w:val="24"/>
          <w:szCs w:val="24"/>
        </w:rPr>
        <w:t xml:space="preserve">Ferreira, M. A., &amp; Laux, P. A. (2007). Corporate governance, idiosyncratic risk, and information flow. </w:t>
      </w:r>
      <w:r w:rsidRPr="006C2CBA">
        <w:rPr>
          <w:rFonts w:ascii="Times New Roman" w:hAnsi="Times New Roman" w:cs="Times New Roman"/>
          <w:i/>
          <w:noProof/>
          <w:sz w:val="24"/>
          <w:szCs w:val="24"/>
        </w:rPr>
        <w:t>The journal of finance, 62</w:t>
      </w:r>
      <w:r w:rsidRPr="006C2CBA">
        <w:rPr>
          <w:rFonts w:ascii="Times New Roman" w:hAnsi="Times New Roman" w:cs="Times New Roman"/>
          <w:noProof/>
          <w:sz w:val="24"/>
          <w:szCs w:val="24"/>
        </w:rPr>
        <w:t xml:space="preserve">(2), 951-989. </w:t>
      </w:r>
      <w:bookmarkEnd w:id="14"/>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5" w:name="_ENREF_69"/>
      <w:r w:rsidRPr="006C2CBA">
        <w:rPr>
          <w:rFonts w:ascii="Times New Roman" w:hAnsi="Times New Roman" w:cs="Times New Roman"/>
          <w:noProof/>
          <w:sz w:val="24"/>
          <w:szCs w:val="24"/>
        </w:rPr>
        <w:t xml:space="preserve">Flannery, M. J., &amp; Hankins, K. W. (2013). Estimating dynamic panel models in corporate finance. </w:t>
      </w:r>
      <w:r w:rsidRPr="006C2CBA">
        <w:rPr>
          <w:rFonts w:ascii="Times New Roman" w:hAnsi="Times New Roman" w:cs="Times New Roman"/>
          <w:i/>
          <w:noProof/>
          <w:sz w:val="24"/>
          <w:szCs w:val="24"/>
        </w:rPr>
        <w:t>Journal of Corporate Finance, 19</w:t>
      </w:r>
      <w:r w:rsidRPr="006C2CBA">
        <w:rPr>
          <w:rFonts w:ascii="Times New Roman" w:hAnsi="Times New Roman" w:cs="Times New Roman"/>
          <w:noProof/>
          <w:sz w:val="24"/>
          <w:szCs w:val="24"/>
        </w:rPr>
        <w:t xml:space="preserve">, 1-19. </w:t>
      </w:r>
      <w:bookmarkEnd w:id="15"/>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6" w:name="_ENREF_71"/>
      <w:r w:rsidRPr="006C2CBA">
        <w:rPr>
          <w:rFonts w:ascii="Times New Roman" w:hAnsi="Times New Roman" w:cs="Times New Roman"/>
          <w:noProof/>
          <w:sz w:val="24"/>
          <w:szCs w:val="24"/>
        </w:rPr>
        <w:t xml:space="preserve">Fu, F. (2009). Idiosyncratic risk and the cross-section of expected stock returns. </w:t>
      </w:r>
      <w:r w:rsidRPr="006C2CBA">
        <w:rPr>
          <w:rFonts w:ascii="Times New Roman" w:hAnsi="Times New Roman" w:cs="Times New Roman"/>
          <w:i/>
          <w:noProof/>
          <w:sz w:val="24"/>
          <w:szCs w:val="24"/>
        </w:rPr>
        <w:t>Journal of financial economics, 91</w:t>
      </w:r>
      <w:r w:rsidRPr="006C2CBA">
        <w:rPr>
          <w:rFonts w:ascii="Times New Roman" w:hAnsi="Times New Roman" w:cs="Times New Roman"/>
          <w:noProof/>
          <w:sz w:val="24"/>
          <w:szCs w:val="24"/>
        </w:rPr>
        <w:t xml:space="preserve">(1), 24-37. </w:t>
      </w:r>
      <w:bookmarkEnd w:id="16"/>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7" w:name="_ENREF_73"/>
      <w:r w:rsidRPr="006C2CBA">
        <w:rPr>
          <w:rFonts w:ascii="Times New Roman" w:hAnsi="Times New Roman" w:cs="Times New Roman"/>
          <w:noProof/>
          <w:sz w:val="24"/>
          <w:szCs w:val="24"/>
        </w:rPr>
        <w:t xml:space="preserve">Gaspar, J. M., &amp; Massa, M. (2006). Idiosyncratic volatility and product market competition. </w:t>
      </w:r>
      <w:r w:rsidRPr="006C2CBA">
        <w:rPr>
          <w:rFonts w:ascii="Times New Roman" w:hAnsi="Times New Roman" w:cs="Times New Roman"/>
          <w:i/>
          <w:noProof/>
          <w:sz w:val="24"/>
          <w:szCs w:val="24"/>
        </w:rPr>
        <w:t>The Journal of Business, 79</w:t>
      </w:r>
      <w:r w:rsidRPr="006C2CBA">
        <w:rPr>
          <w:rFonts w:ascii="Times New Roman" w:hAnsi="Times New Roman" w:cs="Times New Roman"/>
          <w:noProof/>
          <w:sz w:val="24"/>
          <w:szCs w:val="24"/>
        </w:rPr>
        <w:t xml:space="preserve">(6), 3125-3152. </w:t>
      </w:r>
      <w:bookmarkEnd w:id="17"/>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8" w:name="_ENREF_76"/>
      <w:r w:rsidRPr="006C2CBA">
        <w:rPr>
          <w:rFonts w:ascii="Times New Roman" w:hAnsi="Times New Roman" w:cs="Times New Roman"/>
          <w:noProof/>
          <w:sz w:val="24"/>
          <w:szCs w:val="24"/>
        </w:rPr>
        <w:t xml:space="preserve">Gompers, P., Ishii, J., &amp; Metrick, A. (2003). Corporate governance and equity prices. </w:t>
      </w:r>
      <w:r w:rsidRPr="006C2CBA">
        <w:rPr>
          <w:rFonts w:ascii="Times New Roman" w:hAnsi="Times New Roman" w:cs="Times New Roman"/>
          <w:i/>
          <w:noProof/>
          <w:sz w:val="24"/>
          <w:szCs w:val="24"/>
        </w:rPr>
        <w:t>The Quarterly Journal of Economics, 118</w:t>
      </w:r>
      <w:r w:rsidRPr="006C2CBA">
        <w:rPr>
          <w:rFonts w:ascii="Times New Roman" w:hAnsi="Times New Roman" w:cs="Times New Roman"/>
          <w:noProof/>
          <w:sz w:val="24"/>
          <w:szCs w:val="24"/>
        </w:rPr>
        <w:t xml:space="preserve">(1), 107-156. </w:t>
      </w:r>
      <w:bookmarkEnd w:id="18"/>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19" w:name="_ENREF_77"/>
      <w:r w:rsidRPr="006C2CBA">
        <w:rPr>
          <w:rFonts w:ascii="Times New Roman" w:hAnsi="Times New Roman" w:cs="Times New Roman"/>
          <w:noProof/>
          <w:sz w:val="24"/>
          <w:szCs w:val="24"/>
        </w:rPr>
        <w:t>Goyal, A., &amp; Santa</w:t>
      </w:r>
      <w:r w:rsidRPr="006C2CBA">
        <w:rPr>
          <w:rFonts w:ascii="Cambria Math" w:hAnsi="Cambria Math" w:cs="Cambria Math"/>
          <w:noProof/>
          <w:sz w:val="24"/>
          <w:szCs w:val="24"/>
        </w:rPr>
        <w:t>‐</w:t>
      </w:r>
      <w:r w:rsidRPr="006C2CBA">
        <w:rPr>
          <w:rFonts w:ascii="Times New Roman" w:hAnsi="Times New Roman" w:cs="Times New Roman"/>
          <w:noProof/>
          <w:sz w:val="24"/>
          <w:szCs w:val="24"/>
        </w:rPr>
        <w:t xml:space="preserve">Clara, P. (2003). Idiosyncratic risk matters! </w:t>
      </w:r>
      <w:r w:rsidRPr="006C2CBA">
        <w:rPr>
          <w:rFonts w:ascii="Times New Roman" w:hAnsi="Times New Roman" w:cs="Times New Roman"/>
          <w:i/>
          <w:noProof/>
          <w:sz w:val="24"/>
          <w:szCs w:val="24"/>
        </w:rPr>
        <w:t>The journal of finance, 58</w:t>
      </w:r>
      <w:r w:rsidRPr="006C2CBA">
        <w:rPr>
          <w:rFonts w:ascii="Times New Roman" w:hAnsi="Times New Roman" w:cs="Times New Roman"/>
          <w:noProof/>
          <w:sz w:val="24"/>
          <w:szCs w:val="24"/>
        </w:rPr>
        <w:t xml:space="preserve">(3), 975-1007. </w:t>
      </w:r>
      <w:bookmarkEnd w:id="19"/>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0" w:name="_ENREF_79"/>
      <w:r w:rsidRPr="006C2CBA">
        <w:rPr>
          <w:rFonts w:ascii="Times New Roman" w:hAnsi="Times New Roman" w:cs="Times New Roman"/>
          <w:noProof/>
          <w:sz w:val="24"/>
          <w:szCs w:val="24"/>
        </w:rPr>
        <w:t xml:space="preserve">Guo, H., &amp; Savickas, R. (2008a). Average idiosyncratic volatility in G7 countries. </w:t>
      </w:r>
      <w:r w:rsidRPr="006C2CBA">
        <w:rPr>
          <w:rFonts w:ascii="Times New Roman" w:hAnsi="Times New Roman" w:cs="Times New Roman"/>
          <w:i/>
          <w:noProof/>
          <w:sz w:val="24"/>
          <w:szCs w:val="24"/>
        </w:rPr>
        <w:t>The review of financial studies, 21</w:t>
      </w:r>
      <w:r w:rsidRPr="006C2CBA">
        <w:rPr>
          <w:rFonts w:ascii="Times New Roman" w:hAnsi="Times New Roman" w:cs="Times New Roman"/>
          <w:noProof/>
          <w:sz w:val="24"/>
          <w:szCs w:val="24"/>
        </w:rPr>
        <w:t xml:space="preserve">(3), 1259-1296. </w:t>
      </w:r>
      <w:bookmarkEnd w:id="20"/>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1" w:name="_ENREF_80"/>
      <w:r w:rsidRPr="006C2CBA">
        <w:rPr>
          <w:rFonts w:ascii="Times New Roman" w:hAnsi="Times New Roman" w:cs="Times New Roman"/>
          <w:noProof/>
          <w:sz w:val="24"/>
          <w:szCs w:val="24"/>
        </w:rPr>
        <w:t xml:space="preserve">Guo, H., &amp; Savickas, R. (2008b). Forecasting foreign exchange rates using idiosyncratic volatility. </w:t>
      </w:r>
      <w:r w:rsidRPr="006C2CBA">
        <w:rPr>
          <w:rFonts w:ascii="Times New Roman" w:hAnsi="Times New Roman" w:cs="Times New Roman"/>
          <w:i/>
          <w:noProof/>
          <w:sz w:val="24"/>
          <w:szCs w:val="24"/>
        </w:rPr>
        <w:t>Journal of Banking &amp; Finance, 32</w:t>
      </w:r>
      <w:r w:rsidRPr="006C2CBA">
        <w:rPr>
          <w:rFonts w:ascii="Times New Roman" w:hAnsi="Times New Roman" w:cs="Times New Roman"/>
          <w:noProof/>
          <w:sz w:val="24"/>
          <w:szCs w:val="24"/>
        </w:rPr>
        <w:t xml:space="preserve">(7), 1322-1332. </w:t>
      </w:r>
      <w:bookmarkEnd w:id="21"/>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2" w:name="_ENREF_87"/>
      <w:r w:rsidRPr="006C2CBA">
        <w:rPr>
          <w:rFonts w:ascii="Times New Roman" w:hAnsi="Times New Roman" w:cs="Times New Roman"/>
          <w:noProof/>
          <w:sz w:val="24"/>
          <w:szCs w:val="24"/>
        </w:rPr>
        <w:t>Haniffa, R. M., &amp; Cooke, T. E. (2002). Culture, corporate governance</w:t>
      </w:r>
      <w:r w:rsidR="005D4470">
        <w:rPr>
          <w:rFonts w:ascii="Times New Roman" w:hAnsi="Times New Roman" w:cs="Times New Roman"/>
          <w:noProof/>
          <w:sz w:val="24"/>
          <w:szCs w:val="24"/>
        </w:rPr>
        <w:t>,</w:t>
      </w:r>
      <w:r w:rsidRPr="006C2CBA">
        <w:rPr>
          <w:rFonts w:ascii="Times New Roman" w:hAnsi="Times New Roman" w:cs="Times New Roman"/>
          <w:noProof/>
          <w:sz w:val="24"/>
          <w:szCs w:val="24"/>
        </w:rPr>
        <w:t xml:space="preserve"> </w:t>
      </w:r>
      <w:r w:rsidRPr="005D4470">
        <w:rPr>
          <w:rFonts w:ascii="Times New Roman" w:hAnsi="Times New Roman" w:cs="Times New Roman"/>
          <w:noProof/>
          <w:sz w:val="24"/>
          <w:szCs w:val="24"/>
        </w:rPr>
        <w:t>and</w:t>
      </w:r>
      <w:r w:rsidRPr="006C2CBA">
        <w:rPr>
          <w:rFonts w:ascii="Times New Roman" w:hAnsi="Times New Roman" w:cs="Times New Roman"/>
          <w:noProof/>
          <w:sz w:val="24"/>
          <w:szCs w:val="24"/>
        </w:rPr>
        <w:t xml:space="preserve"> disclosure in Malaysian corporations. </w:t>
      </w:r>
      <w:r w:rsidRPr="006C2CBA">
        <w:rPr>
          <w:rFonts w:ascii="Times New Roman" w:hAnsi="Times New Roman" w:cs="Times New Roman"/>
          <w:i/>
          <w:noProof/>
          <w:sz w:val="24"/>
          <w:szCs w:val="24"/>
        </w:rPr>
        <w:t>Abacus, 38</w:t>
      </w:r>
      <w:r w:rsidRPr="006C2CBA">
        <w:rPr>
          <w:rFonts w:ascii="Times New Roman" w:hAnsi="Times New Roman" w:cs="Times New Roman"/>
          <w:noProof/>
          <w:sz w:val="24"/>
          <w:szCs w:val="24"/>
        </w:rPr>
        <w:t xml:space="preserve">(3), 317-349. </w:t>
      </w:r>
      <w:bookmarkEnd w:id="22"/>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3" w:name="_ENREF_92"/>
      <w:r w:rsidRPr="006C2CBA">
        <w:rPr>
          <w:rFonts w:ascii="Times New Roman" w:hAnsi="Times New Roman" w:cs="Times New Roman"/>
          <w:noProof/>
          <w:sz w:val="24"/>
          <w:szCs w:val="24"/>
        </w:rPr>
        <w:t xml:space="preserve">Himmelberg, C. P., Hubbard, R. G., &amp; Palia, D. (1999). Understanding the determinants of managerial ownership and the link between ownership and performance. </w:t>
      </w:r>
      <w:r w:rsidRPr="006C2CBA">
        <w:rPr>
          <w:rFonts w:ascii="Times New Roman" w:hAnsi="Times New Roman" w:cs="Times New Roman"/>
          <w:i/>
          <w:noProof/>
          <w:sz w:val="24"/>
          <w:szCs w:val="24"/>
        </w:rPr>
        <w:t>Journal of financial economics, 53</w:t>
      </w:r>
      <w:r w:rsidRPr="006C2CBA">
        <w:rPr>
          <w:rFonts w:ascii="Times New Roman" w:hAnsi="Times New Roman" w:cs="Times New Roman"/>
          <w:noProof/>
          <w:sz w:val="24"/>
          <w:szCs w:val="24"/>
        </w:rPr>
        <w:t xml:space="preserve">(3), 353-384. </w:t>
      </w:r>
      <w:bookmarkEnd w:id="23"/>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4" w:name="_ENREF_97"/>
      <w:r w:rsidRPr="006C2CBA">
        <w:rPr>
          <w:rFonts w:ascii="Times New Roman" w:hAnsi="Times New Roman" w:cs="Times New Roman"/>
          <w:noProof/>
          <w:sz w:val="24"/>
          <w:szCs w:val="24"/>
        </w:rPr>
        <w:t xml:space="preserve">Javed, A. Y., &amp; Iqbal, R. (2007). </w:t>
      </w:r>
      <w:r w:rsidRPr="005D4470">
        <w:rPr>
          <w:rFonts w:ascii="Times New Roman" w:hAnsi="Times New Roman" w:cs="Times New Roman"/>
          <w:noProof/>
          <w:sz w:val="24"/>
          <w:szCs w:val="24"/>
        </w:rPr>
        <w:t>Relationship</w:t>
      </w:r>
      <w:r w:rsidRPr="006C2CBA">
        <w:rPr>
          <w:rFonts w:ascii="Times New Roman" w:hAnsi="Times New Roman" w:cs="Times New Roman"/>
          <w:noProof/>
          <w:sz w:val="24"/>
          <w:szCs w:val="24"/>
        </w:rPr>
        <w:t xml:space="preserve"> between corporate governance indicators and firm value: A case study of Karachi stock exchange. </w:t>
      </w:r>
      <w:bookmarkEnd w:id="24"/>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5" w:name="_ENREF_99"/>
      <w:r w:rsidRPr="006C2CBA">
        <w:rPr>
          <w:rFonts w:ascii="Times New Roman" w:hAnsi="Times New Roman" w:cs="Times New Roman"/>
          <w:noProof/>
          <w:sz w:val="24"/>
          <w:szCs w:val="24"/>
        </w:rPr>
        <w:t>Jensen, M. C., &amp; Meckling, W. H. (1976). Theory of the firm: Managerial behavior, agency costs</w:t>
      </w:r>
      <w:r w:rsidR="005D4470">
        <w:rPr>
          <w:rFonts w:ascii="Times New Roman" w:hAnsi="Times New Roman" w:cs="Times New Roman"/>
          <w:noProof/>
          <w:sz w:val="24"/>
          <w:szCs w:val="24"/>
        </w:rPr>
        <w:t>,</w:t>
      </w:r>
      <w:r w:rsidRPr="006C2CBA">
        <w:rPr>
          <w:rFonts w:ascii="Times New Roman" w:hAnsi="Times New Roman" w:cs="Times New Roman"/>
          <w:noProof/>
          <w:sz w:val="24"/>
          <w:szCs w:val="24"/>
        </w:rPr>
        <w:t xml:space="preserve"> </w:t>
      </w:r>
      <w:r w:rsidRPr="005D4470">
        <w:rPr>
          <w:rFonts w:ascii="Times New Roman" w:hAnsi="Times New Roman" w:cs="Times New Roman"/>
          <w:noProof/>
          <w:sz w:val="24"/>
          <w:szCs w:val="24"/>
        </w:rPr>
        <w:t>and</w:t>
      </w:r>
      <w:r w:rsidRPr="006C2CBA">
        <w:rPr>
          <w:rFonts w:ascii="Times New Roman" w:hAnsi="Times New Roman" w:cs="Times New Roman"/>
          <w:noProof/>
          <w:sz w:val="24"/>
          <w:szCs w:val="24"/>
        </w:rPr>
        <w:t xml:space="preserve"> ownership structure. </w:t>
      </w:r>
      <w:r w:rsidRPr="006C2CBA">
        <w:rPr>
          <w:rFonts w:ascii="Times New Roman" w:hAnsi="Times New Roman" w:cs="Times New Roman"/>
          <w:i/>
          <w:noProof/>
          <w:sz w:val="24"/>
          <w:szCs w:val="24"/>
        </w:rPr>
        <w:t>Journal of financial economics, 3</w:t>
      </w:r>
      <w:r w:rsidRPr="006C2CBA">
        <w:rPr>
          <w:rFonts w:ascii="Times New Roman" w:hAnsi="Times New Roman" w:cs="Times New Roman"/>
          <w:noProof/>
          <w:sz w:val="24"/>
          <w:szCs w:val="24"/>
        </w:rPr>
        <w:t xml:space="preserve">(4), 305-360. </w:t>
      </w:r>
      <w:bookmarkEnd w:id="25"/>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6" w:name="_ENREF_101"/>
      <w:r w:rsidRPr="006C2CBA">
        <w:rPr>
          <w:rFonts w:ascii="Times New Roman" w:hAnsi="Times New Roman" w:cs="Times New Roman"/>
          <w:noProof/>
          <w:sz w:val="24"/>
          <w:szCs w:val="24"/>
        </w:rPr>
        <w:lastRenderedPageBreak/>
        <w:t xml:space="preserve">Jin, L., &amp; Myers, S. C. (2006). R 2 around the world: New theory and new tests. </w:t>
      </w:r>
      <w:r w:rsidRPr="006C2CBA">
        <w:rPr>
          <w:rFonts w:ascii="Times New Roman" w:hAnsi="Times New Roman" w:cs="Times New Roman"/>
          <w:i/>
          <w:noProof/>
          <w:sz w:val="24"/>
          <w:szCs w:val="24"/>
        </w:rPr>
        <w:t>Journal of financial economics, 79</w:t>
      </w:r>
      <w:r w:rsidRPr="006C2CBA">
        <w:rPr>
          <w:rFonts w:ascii="Times New Roman" w:hAnsi="Times New Roman" w:cs="Times New Roman"/>
          <w:noProof/>
          <w:sz w:val="24"/>
          <w:szCs w:val="24"/>
        </w:rPr>
        <w:t xml:space="preserve">(2), 257-292. </w:t>
      </w:r>
      <w:bookmarkEnd w:id="26"/>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7" w:name="_ENREF_103"/>
      <w:r w:rsidRPr="006C2CBA">
        <w:rPr>
          <w:rFonts w:ascii="Times New Roman" w:hAnsi="Times New Roman" w:cs="Times New Roman"/>
          <w:noProof/>
          <w:sz w:val="24"/>
          <w:szCs w:val="24"/>
        </w:rPr>
        <w:t xml:space="preserve">Juhmani, O. I. (2017). Audit Committee Characteristics and Earnings Management: The Case of Bahrain. </w:t>
      </w:r>
      <w:r w:rsidRPr="006C2CBA">
        <w:rPr>
          <w:rFonts w:ascii="Times New Roman" w:hAnsi="Times New Roman" w:cs="Times New Roman"/>
          <w:i/>
          <w:noProof/>
          <w:sz w:val="24"/>
          <w:szCs w:val="24"/>
        </w:rPr>
        <w:t>International Journal of Accounting and Financial Reporting, 7</w:t>
      </w:r>
      <w:r w:rsidRPr="006C2CBA">
        <w:rPr>
          <w:rFonts w:ascii="Times New Roman" w:hAnsi="Times New Roman" w:cs="Times New Roman"/>
          <w:noProof/>
          <w:sz w:val="24"/>
          <w:szCs w:val="24"/>
        </w:rPr>
        <w:t xml:space="preserve">(1), 11-31. </w:t>
      </w:r>
      <w:bookmarkEnd w:id="27"/>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8" w:name="_ENREF_104"/>
      <w:r w:rsidRPr="006C2CBA">
        <w:rPr>
          <w:rFonts w:ascii="Times New Roman" w:hAnsi="Times New Roman" w:cs="Times New Roman"/>
          <w:noProof/>
          <w:sz w:val="24"/>
          <w:szCs w:val="24"/>
        </w:rPr>
        <w:t xml:space="preserve">Keasey, K., Thompson, S., &amp; Wright, M. (1997). Introduction: The corporate governance problem-competing diagnoses and solutions. </w:t>
      </w:r>
      <w:r w:rsidRPr="006C2CBA">
        <w:rPr>
          <w:rFonts w:ascii="Times New Roman" w:hAnsi="Times New Roman" w:cs="Times New Roman"/>
          <w:i/>
          <w:noProof/>
          <w:sz w:val="24"/>
          <w:szCs w:val="24"/>
        </w:rPr>
        <w:t xml:space="preserve">Corporate </w:t>
      </w:r>
      <w:r w:rsidR="005D4470">
        <w:rPr>
          <w:rFonts w:ascii="Times New Roman" w:hAnsi="Times New Roman" w:cs="Times New Roman"/>
          <w:i/>
          <w:noProof/>
          <w:sz w:val="24"/>
          <w:szCs w:val="24"/>
        </w:rPr>
        <w:t>G</w:t>
      </w:r>
      <w:r w:rsidRPr="005D4470">
        <w:rPr>
          <w:rFonts w:ascii="Times New Roman" w:hAnsi="Times New Roman" w:cs="Times New Roman"/>
          <w:i/>
          <w:noProof/>
          <w:sz w:val="24"/>
          <w:szCs w:val="24"/>
        </w:rPr>
        <w:t>overnance</w:t>
      </w:r>
      <w:r w:rsidRPr="006C2CBA">
        <w:rPr>
          <w:rFonts w:ascii="Times New Roman" w:hAnsi="Times New Roman" w:cs="Times New Roman"/>
          <w:i/>
          <w:noProof/>
          <w:sz w:val="24"/>
          <w:szCs w:val="24"/>
        </w:rPr>
        <w:t>: Economic and financial issues</w:t>
      </w:r>
      <w:r w:rsidRPr="006C2CBA">
        <w:rPr>
          <w:rFonts w:ascii="Times New Roman" w:hAnsi="Times New Roman" w:cs="Times New Roman"/>
          <w:noProof/>
          <w:sz w:val="24"/>
          <w:szCs w:val="24"/>
        </w:rPr>
        <w:t xml:space="preserve">, 1-17. </w:t>
      </w:r>
      <w:bookmarkEnd w:id="28"/>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29" w:name="_ENREF_111"/>
      <w:r w:rsidRPr="006C2CBA">
        <w:rPr>
          <w:rFonts w:ascii="Times New Roman" w:hAnsi="Times New Roman" w:cs="Times New Roman"/>
          <w:noProof/>
          <w:sz w:val="24"/>
          <w:szCs w:val="24"/>
        </w:rPr>
        <w:t>Lin, J. W., &amp; Hwang, M. I. (2010). Audit quality, corporate governance, and earnings management: A meta</w:t>
      </w:r>
      <w:r w:rsidRPr="006C2CBA">
        <w:rPr>
          <w:rFonts w:ascii="Cambria Math" w:hAnsi="Cambria Math" w:cs="Cambria Math"/>
          <w:noProof/>
          <w:sz w:val="24"/>
          <w:szCs w:val="24"/>
        </w:rPr>
        <w:t>‐</w:t>
      </w:r>
      <w:r w:rsidRPr="006C2CBA">
        <w:rPr>
          <w:rFonts w:ascii="Times New Roman" w:hAnsi="Times New Roman" w:cs="Times New Roman"/>
          <w:noProof/>
          <w:sz w:val="24"/>
          <w:szCs w:val="24"/>
        </w:rPr>
        <w:t xml:space="preserve">analysis. </w:t>
      </w:r>
      <w:r w:rsidRPr="006C2CBA">
        <w:rPr>
          <w:rFonts w:ascii="Times New Roman" w:hAnsi="Times New Roman" w:cs="Times New Roman"/>
          <w:i/>
          <w:noProof/>
          <w:sz w:val="24"/>
          <w:szCs w:val="24"/>
        </w:rPr>
        <w:t>International Journal of Auditing, 14</w:t>
      </w:r>
      <w:r w:rsidRPr="006C2CBA">
        <w:rPr>
          <w:rFonts w:ascii="Times New Roman" w:hAnsi="Times New Roman" w:cs="Times New Roman"/>
          <w:noProof/>
          <w:sz w:val="24"/>
          <w:szCs w:val="24"/>
        </w:rPr>
        <w:t xml:space="preserve">(1), 57-77. </w:t>
      </w:r>
      <w:bookmarkEnd w:id="29"/>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 xml:space="preserve">Malkiel, B. G., &amp; Xu, Y. (1995). The structure of stock market volatility. </w:t>
      </w:r>
      <w:r w:rsidRPr="006C2CBA">
        <w:rPr>
          <w:rFonts w:ascii="Times New Roman" w:hAnsi="Times New Roman" w:cs="Times New Roman"/>
          <w:i/>
          <w:noProof/>
          <w:sz w:val="24"/>
          <w:szCs w:val="24"/>
        </w:rPr>
        <w:t>FINANCIAL RESEARCH CENTER MEMORANDUM-PRINCETON UNIVERSITY</w:t>
      </w:r>
      <w:r w:rsidRPr="006C2CBA">
        <w:rPr>
          <w:rFonts w:ascii="Times New Roman" w:hAnsi="Times New Roman" w:cs="Times New Roman"/>
          <w:noProof/>
          <w:sz w:val="24"/>
          <w:szCs w:val="24"/>
        </w:rPr>
        <w:t xml:space="preserve">. </w:t>
      </w:r>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 xml:space="preserve">Malkiel, B. G., &amp; Xu, Y. (1997). Risk and return revisited. </w:t>
      </w:r>
      <w:r w:rsidRPr="006C2CBA">
        <w:rPr>
          <w:rFonts w:ascii="Times New Roman" w:hAnsi="Times New Roman" w:cs="Times New Roman"/>
          <w:i/>
          <w:noProof/>
          <w:sz w:val="24"/>
          <w:szCs w:val="24"/>
        </w:rPr>
        <w:t>The Journal of Portfolio Management, 23</w:t>
      </w:r>
      <w:r w:rsidRPr="006C2CBA">
        <w:rPr>
          <w:rFonts w:ascii="Times New Roman" w:hAnsi="Times New Roman" w:cs="Times New Roman"/>
          <w:noProof/>
          <w:sz w:val="24"/>
          <w:szCs w:val="24"/>
        </w:rPr>
        <w:t xml:space="preserve">(3), 9-14. </w:t>
      </w:r>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r w:rsidRPr="006C2CBA">
        <w:rPr>
          <w:rFonts w:ascii="Times New Roman" w:hAnsi="Times New Roman" w:cs="Times New Roman"/>
          <w:noProof/>
          <w:sz w:val="24"/>
          <w:szCs w:val="24"/>
        </w:rPr>
        <w:t>Malkiel, B. G., &amp; Xu, Y. (2005). The persistence and predictability of closed-end fund discounts.</w:t>
      </w:r>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Morck, R. K., Stangeland, D. A., &amp; Yeung, B. (1998). Inherited wealth, corporate control and economic growth: The Canadian disease: National Bureau of Economic Research.</w:t>
      </w:r>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30" w:name="_ENREF_135"/>
      <w:r w:rsidRPr="006C2CBA">
        <w:rPr>
          <w:rFonts w:ascii="Times New Roman" w:hAnsi="Times New Roman" w:cs="Times New Roman"/>
          <w:noProof/>
          <w:sz w:val="24"/>
          <w:szCs w:val="24"/>
        </w:rPr>
        <w:t xml:space="preserve">Ross, S. A. (1973). The economic theory of agency: The principal's problem. </w:t>
      </w:r>
      <w:r w:rsidRPr="006C2CBA">
        <w:rPr>
          <w:rFonts w:ascii="Times New Roman" w:hAnsi="Times New Roman" w:cs="Times New Roman"/>
          <w:i/>
          <w:noProof/>
          <w:sz w:val="24"/>
          <w:szCs w:val="24"/>
        </w:rPr>
        <w:t>The American Economic Review, 63</w:t>
      </w:r>
      <w:r w:rsidRPr="006C2CBA">
        <w:rPr>
          <w:rFonts w:ascii="Times New Roman" w:hAnsi="Times New Roman" w:cs="Times New Roman"/>
          <w:noProof/>
          <w:sz w:val="24"/>
          <w:szCs w:val="24"/>
        </w:rPr>
        <w:t xml:space="preserve">(2), 134-139. </w:t>
      </w:r>
      <w:bookmarkEnd w:id="30"/>
    </w:p>
    <w:p w:rsidR="008B2B9E" w:rsidRPr="006C2CBA" w:rsidRDefault="008B2B9E" w:rsidP="00355234">
      <w:pPr>
        <w:spacing w:after="0" w:line="360" w:lineRule="auto"/>
        <w:ind w:left="720" w:hanging="720"/>
        <w:jc w:val="both"/>
        <w:rPr>
          <w:rFonts w:ascii="Times New Roman" w:hAnsi="Times New Roman" w:cs="Times New Roman"/>
          <w:noProof/>
          <w:sz w:val="24"/>
          <w:szCs w:val="24"/>
        </w:rPr>
      </w:pPr>
      <w:bookmarkStart w:id="31" w:name="_ENREF_150"/>
      <w:r w:rsidRPr="006C2CBA">
        <w:rPr>
          <w:rFonts w:ascii="Times New Roman" w:hAnsi="Times New Roman" w:cs="Times New Roman"/>
          <w:noProof/>
          <w:sz w:val="24"/>
          <w:szCs w:val="24"/>
        </w:rPr>
        <w:t xml:space="preserve">Shleifer, A., &amp; Vishny, R. W. (1997). A survey of corporate governance. </w:t>
      </w:r>
      <w:r w:rsidRPr="006C2CBA">
        <w:rPr>
          <w:rFonts w:ascii="Times New Roman" w:hAnsi="Times New Roman" w:cs="Times New Roman"/>
          <w:i/>
          <w:noProof/>
          <w:sz w:val="24"/>
          <w:szCs w:val="24"/>
        </w:rPr>
        <w:t>The journal of finance, 52</w:t>
      </w:r>
      <w:r w:rsidRPr="006C2CBA">
        <w:rPr>
          <w:rFonts w:ascii="Times New Roman" w:hAnsi="Times New Roman" w:cs="Times New Roman"/>
          <w:noProof/>
          <w:sz w:val="24"/>
          <w:szCs w:val="24"/>
        </w:rPr>
        <w:t xml:space="preserve">(2), 737-783. </w:t>
      </w:r>
      <w:bookmarkEnd w:id="31"/>
    </w:p>
    <w:p w:rsidR="008B2B9E" w:rsidRPr="006C2CBA" w:rsidRDefault="008B2B9E" w:rsidP="008B2B9E">
      <w:pPr>
        <w:spacing w:after="0" w:line="360" w:lineRule="auto"/>
        <w:ind w:left="720" w:hanging="720"/>
        <w:rPr>
          <w:rFonts w:ascii="Times New Roman" w:hAnsi="Times New Roman" w:cs="Times New Roman"/>
          <w:noProof/>
          <w:sz w:val="24"/>
          <w:szCs w:val="24"/>
        </w:rPr>
      </w:pPr>
      <w:r w:rsidRPr="006C2CBA">
        <w:rPr>
          <w:rFonts w:ascii="Times New Roman" w:hAnsi="Times New Roman" w:cs="Times New Roman"/>
          <w:noProof/>
          <w:sz w:val="24"/>
          <w:szCs w:val="24"/>
        </w:rPr>
        <w:t>Turnbull, S. (1997). Corporate governance: Its scope, concerns</w:t>
      </w:r>
      <w:r w:rsidR="005D4470">
        <w:rPr>
          <w:rFonts w:ascii="Times New Roman" w:hAnsi="Times New Roman" w:cs="Times New Roman"/>
          <w:noProof/>
          <w:sz w:val="24"/>
          <w:szCs w:val="24"/>
        </w:rPr>
        <w:t>,</w:t>
      </w:r>
      <w:r w:rsidRPr="006C2CBA">
        <w:rPr>
          <w:rFonts w:ascii="Times New Roman" w:hAnsi="Times New Roman" w:cs="Times New Roman"/>
          <w:noProof/>
          <w:sz w:val="24"/>
          <w:szCs w:val="24"/>
        </w:rPr>
        <w:t xml:space="preserve"> </w:t>
      </w:r>
      <w:r w:rsidRPr="005D4470">
        <w:rPr>
          <w:rFonts w:ascii="Times New Roman" w:hAnsi="Times New Roman" w:cs="Times New Roman"/>
          <w:noProof/>
          <w:sz w:val="24"/>
          <w:szCs w:val="24"/>
        </w:rPr>
        <w:t>and</w:t>
      </w:r>
      <w:r w:rsidRPr="006C2CBA">
        <w:rPr>
          <w:rFonts w:ascii="Times New Roman" w:hAnsi="Times New Roman" w:cs="Times New Roman"/>
          <w:noProof/>
          <w:sz w:val="24"/>
          <w:szCs w:val="24"/>
        </w:rPr>
        <w:t xml:space="preserve"> theories. </w:t>
      </w:r>
      <w:r w:rsidRPr="006C2CBA">
        <w:rPr>
          <w:rFonts w:ascii="Times New Roman" w:hAnsi="Times New Roman" w:cs="Times New Roman"/>
          <w:i/>
          <w:noProof/>
          <w:sz w:val="24"/>
          <w:szCs w:val="24"/>
        </w:rPr>
        <w:t>Corporate Governance: An International Review, 5</w:t>
      </w:r>
      <w:r w:rsidRPr="006C2CBA">
        <w:rPr>
          <w:rFonts w:ascii="Times New Roman" w:hAnsi="Times New Roman" w:cs="Times New Roman"/>
          <w:noProof/>
          <w:sz w:val="24"/>
          <w:szCs w:val="24"/>
        </w:rPr>
        <w:t xml:space="preserve">(4), 180-205. </w:t>
      </w:r>
    </w:p>
    <w:p w:rsidR="008B2B9E" w:rsidRPr="006C2CBA" w:rsidRDefault="008B2B9E" w:rsidP="008B2B9E">
      <w:pPr>
        <w:spacing w:after="0" w:line="360" w:lineRule="auto"/>
        <w:ind w:left="720" w:hanging="720"/>
        <w:jc w:val="both"/>
        <w:rPr>
          <w:rFonts w:ascii="Times New Roman" w:hAnsi="Times New Roman" w:cs="Times New Roman"/>
          <w:noProof/>
          <w:sz w:val="24"/>
          <w:szCs w:val="24"/>
        </w:rPr>
      </w:pPr>
      <w:bookmarkStart w:id="32" w:name="_ENREF_160"/>
      <w:r w:rsidRPr="006C2CBA">
        <w:rPr>
          <w:rFonts w:ascii="Times New Roman" w:hAnsi="Times New Roman" w:cs="Times New Roman"/>
          <w:noProof/>
          <w:sz w:val="24"/>
          <w:szCs w:val="24"/>
        </w:rPr>
        <w:t xml:space="preserve">Vo, D., &amp; Phan, T. (2013). Corporate governance and firm performance: empirical evidence from Vietnam. </w:t>
      </w:r>
      <w:r w:rsidRPr="006C2CBA">
        <w:rPr>
          <w:rFonts w:ascii="Times New Roman" w:hAnsi="Times New Roman" w:cs="Times New Roman"/>
          <w:i/>
          <w:noProof/>
          <w:sz w:val="24"/>
          <w:szCs w:val="24"/>
        </w:rPr>
        <w:t>Journal of Economic Development</w:t>
      </w:r>
      <w:r w:rsidRPr="006C2CBA">
        <w:rPr>
          <w:rFonts w:ascii="Times New Roman" w:hAnsi="Times New Roman" w:cs="Times New Roman"/>
          <w:noProof/>
          <w:sz w:val="24"/>
          <w:szCs w:val="24"/>
        </w:rPr>
        <w:t xml:space="preserve">, 62-78. </w:t>
      </w:r>
      <w:bookmarkEnd w:id="32"/>
    </w:p>
    <w:p w:rsidR="008B2B9E" w:rsidRPr="006C2CBA" w:rsidRDefault="008B2B9E" w:rsidP="008B2B9E">
      <w:pPr>
        <w:spacing w:line="360" w:lineRule="auto"/>
        <w:ind w:left="720" w:hanging="720"/>
        <w:jc w:val="both"/>
        <w:rPr>
          <w:rFonts w:ascii="Times New Roman" w:hAnsi="Times New Roman" w:cs="Times New Roman"/>
          <w:noProof/>
          <w:sz w:val="24"/>
          <w:szCs w:val="24"/>
        </w:rPr>
      </w:pPr>
    </w:p>
    <w:p w:rsidR="008B2B9E" w:rsidRPr="006C2CBA" w:rsidRDefault="008B2B9E" w:rsidP="008B2B9E">
      <w:pPr>
        <w:spacing w:line="360" w:lineRule="auto"/>
        <w:jc w:val="both"/>
        <w:rPr>
          <w:rFonts w:ascii="Times New Roman" w:hAnsi="Times New Roman" w:cs="Times New Roman"/>
          <w:noProof/>
          <w:sz w:val="24"/>
          <w:szCs w:val="24"/>
        </w:rPr>
      </w:pPr>
    </w:p>
    <w:p w:rsidR="00800FB8" w:rsidRPr="006C2CBA" w:rsidRDefault="008B2B9E" w:rsidP="008B2B9E">
      <w:pPr>
        <w:spacing w:line="360" w:lineRule="auto"/>
        <w:jc w:val="both"/>
        <w:rPr>
          <w:rFonts w:ascii="Times New Roman" w:eastAsia="Dotum" w:hAnsi="Times New Roman" w:cs="Times New Roman"/>
          <w:sz w:val="24"/>
          <w:szCs w:val="24"/>
        </w:rPr>
      </w:pPr>
      <w:r w:rsidRPr="006C2CBA">
        <w:rPr>
          <w:rFonts w:ascii="Times New Roman" w:hAnsi="Times New Roman" w:cs="Times New Roman"/>
          <w:sz w:val="24"/>
          <w:szCs w:val="24"/>
        </w:rPr>
        <w:fldChar w:fldCharType="end"/>
      </w:r>
    </w:p>
    <w:sectPr w:rsidR="00800FB8" w:rsidRPr="006C2CBA" w:rsidSect="00E8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55193"/>
    <w:multiLevelType w:val="multilevel"/>
    <w:tmpl w:val="9C563E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tzQyMLM0MzE3sDA0MDRT0lEKTi0uzszPAykwqQUAkJ9/5ywAAAA="/>
  </w:docVars>
  <w:rsids>
    <w:rsidRoot w:val="0020595F"/>
    <w:rsid w:val="00084F85"/>
    <w:rsid w:val="000D4856"/>
    <w:rsid w:val="00194746"/>
    <w:rsid w:val="001C19F2"/>
    <w:rsid w:val="001D23BA"/>
    <w:rsid w:val="0020595F"/>
    <w:rsid w:val="00316518"/>
    <w:rsid w:val="00355234"/>
    <w:rsid w:val="003A39AB"/>
    <w:rsid w:val="00433F69"/>
    <w:rsid w:val="005D2087"/>
    <w:rsid w:val="005D4470"/>
    <w:rsid w:val="00610761"/>
    <w:rsid w:val="00651E56"/>
    <w:rsid w:val="006A5FC8"/>
    <w:rsid w:val="006C2CBA"/>
    <w:rsid w:val="007376A6"/>
    <w:rsid w:val="007D6C9D"/>
    <w:rsid w:val="007E468A"/>
    <w:rsid w:val="00800FB8"/>
    <w:rsid w:val="0087483F"/>
    <w:rsid w:val="008B2B9E"/>
    <w:rsid w:val="00982970"/>
    <w:rsid w:val="009C5695"/>
    <w:rsid w:val="009E376A"/>
    <w:rsid w:val="00A25AEA"/>
    <w:rsid w:val="00B239CB"/>
    <w:rsid w:val="00B26B73"/>
    <w:rsid w:val="00B547CA"/>
    <w:rsid w:val="00B74254"/>
    <w:rsid w:val="00CC3881"/>
    <w:rsid w:val="00D00DB0"/>
    <w:rsid w:val="00D479DD"/>
    <w:rsid w:val="00D94481"/>
    <w:rsid w:val="00DA1616"/>
    <w:rsid w:val="00E07810"/>
    <w:rsid w:val="00E87EFD"/>
    <w:rsid w:val="00EA1977"/>
    <w:rsid w:val="00EF02B6"/>
    <w:rsid w:val="00F15752"/>
    <w:rsid w:val="00F3031F"/>
    <w:rsid w:val="00F801E4"/>
    <w:rsid w:val="00F8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7BCB"/>
  <w15:docId w15:val="{16FA155D-C8EE-4CF3-BBC2-B9F7E6AC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9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5F"/>
    <w:pPr>
      <w:ind w:left="720"/>
      <w:contextualSpacing/>
    </w:pPr>
    <w:rPr>
      <w:rFonts w:eastAsiaTheme="minorHAnsi"/>
    </w:rPr>
  </w:style>
  <w:style w:type="character" w:customStyle="1" w:styleId="apple-converted-space">
    <w:name w:val="apple-converted-space"/>
    <w:basedOn w:val="DefaultParagraphFont"/>
    <w:rsid w:val="007D6C9D"/>
  </w:style>
  <w:style w:type="paragraph" w:styleId="NormalWeb">
    <w:name w:val="Normal (Web)"/>
    <w:basedOn w:val="Normal"/>
    <w:uiPriority w:val="99"/>
    <w:semiHidden/>
    <w:unhideWhenUsed/>
    <w:rsid w:val="007D6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D6C9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376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37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6A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22</Pages>
  <Words>7344</Words>
  <Characters>41865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Kashif Khurhsid</cp:lastModifiedBy>
  <cp:revision>13</cp:revision>
  <dcterms:created xsi:type="dcterms:W3CDTF">2018-06-04T19:38:00Z</dcterms:created>
  <dcterms:modified xsi:type="dcterms:W3CDTF">2018-12-23T17:37:00Z</dcterms:modified>
</cp:coreProperties>
</file>